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7DA2" w14:textId="77777777" w:rsidR="00967354" w:rsidRPr="00967354" w:rsidRDefault="00967354" w:rsidP="00967354">
      <w:pPr>
        <w:jc w:val="center"/>
        <w:rPr>
          <w:rFonts w:ascii="Arial" w:hAnsi="Arial" w:cs="Arial"/>
          <w:b/>
        </w:rPr>
      </w:pPr>
      <w:r w:rsidRPr="00967354">
        <w:rPr>
          <w:rFonts w:ascii="Arial" w:hAnsi="Arial" w:cs="Arial"/>
          <w:b/>
        </w:rPr>
        <w:t>Gender Pay Results for WM OPCC</w:t>
      </w:r>
    </w:p>
    <w:p w14:paraId="11FDA125" w14:textId="42EA276C" w:rsidR="00967354" w:rsidRPr="003623FC" w:rsidRDefault="001F5DD5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3623FC">
        <w:rPr>
          <w:rFonts w:ascii="Arial" w:hAnsi="Arial" w:cs="Arial"/>
          <w:color w:val="000000"/>
          <w:lang w:eastAsia="en-GB"/>
        </w:rPr>
        <w:t>We are voluntarily publishing the Gender Pay Gap results for the</w:t>
      </w:r>
      <w:r w:rsidR="003623FC" w:rsidRPr="003623FC">
        <w:rPr>
          <w:rFonts w:ascii="Arial" w:hAnsi="Arial" w:cs="Arial"/>
          <w:color w:val="000000"/>
          <w:lang w:eastAsia="en-GB"/>
        </w:rPr>
        <w:t xml:space="preserve"> third</w:t>
      </w:r>
      <w:r w:rsidRPr="003623FC">
        <w:rPr>
          <w:rFonts w:ascii="Arial" w:hAnsi="Arial" w:cs="Arial"/>
          <w:color w:val="000000"/>
          <w:lang w:eastAsia="en-GB"/>
        </w:rPr>
        <w:t xml:space="preserve"> year running and once again the calculations demonstrate </w:t>
      </w:r>
      <w:r w:rsidR="003623FC" w:rsidRPr="003623FC">
        <w:rPr>
          <w:rFonts w:ascii="Arial" w:hAnsi="Arial" w:cs="Arial"/>
          <w:color w:val="000000"/>
          <w:lang w:eastAsia="en-GB"/>
        </w:rPr>
        <w:t>that there is no tangible gender gap in this organisation.</w:t>
      </w:r>
    </w:p>
    <w:p w14:paraId="0512D931" w14:textId="77777777" w:rsidR="001F5DD5" w:rsidRPr="003623FC" w:rsidRDefault="001F5DD5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</w:p>
    <w:p w14:paraId="4A1BD47E" w14:textId="3C3C0738" w:rsidR="00967354" w:rsidRDefault="00967354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3623FC">
        <w:rPr>
          <w:rFonts w:ascii="Arial" w:hAnsi="Arial" w:cs="Arial"/>
          <w:color w:val="000000"/>
          <w:lang w:eastAsia="en-GB"/>
        </w:rPr>
        <w:t>Context: at the end of March 201</w:t>
      </w:r>
      <w:r w:rsidR="005326D5" w:rsidRPr="003623FC">
        <w:rPr>
          <w:rFonts w:ascii="Arial" w:hAnsi="Arial" w:cs="Arial"/>
          <w:color w:val="000000"/>
          <w:lang w:eastAsia="en-GB"/>
        </w:rPr>
        <w:t>9</w:t>
      </w:r>
      <w:r w:rsidRPr="003623FC">
        <w:rPr>
          <w:rFonts w:ascii="Arial" w:hAnsi="Arial" w:cs="Arial"/>
          <w:color w:val="000000"/>
          <w:lang w:eastAsia="en-GB"/>
        </w:rPr>
        <w:t xml:space="preserve"> we had 3</w:t>
      </w:r>
      <w:r w:rsidR="005326D5" w:rsidRPr="003623FC">
        <w:rPr>
          <w:rFonts w:ascii="Arial" w:hAnsi="Arial" w:cs="Arial"/>
          <w:color w:val="000000"/>
          <w:lang w:eastAsia="en-GB"/>
        </w:rPr>
        <w:t>1</w:t>
      </w:r>
      <w:r w:rsidRPr="003623FC">
        <w:rPr>
          <w:rFonts w:ascii="Arial" w:hAnsi="Arial" w:cs="Arial"/>
          <w:color w:val="000000"/>
          <w:lang w:eastAsia="en-GB"/>
        </w:rPr>
        <w:t xml:space="preserve"> employees, of w</w:t>
      </w:r>
      <w:r w:rsidR="005326D5" w:rsidRPr="003623FC">
        <w:rPr>
          <w:rFonts w:ascii="Arial" w:hAnsi="Arial" w:cs="Arial"/>
          <w:color w:val="000000"/>
          <w:lang w:eastAsia="en-GB"/>
        </w:rPr>
        <w:t>home</w:t>
      </w:r>
      <w:r w:rsidRPr="003623FC">
        <w:rPr>
          <w:rFonts w:ascii="Arial" w:hAnsi="Arial" w:cs="Arial"/>
          <w:color w:val="000000"/>
          <w:lang w:eastAsia="en-GB"/>
        </w:rPr>
        <w:t xml:space="preserve"> </w:t>
      </w:r>
      <w:r w:rsidR="005326D5" w:rsidRPr="003623FC">
        <w:rPr>
          <w:rFonts w:ascii="Arial" w:hAnsi="Arial" w:cs="Arial"/>
          <w:color w:val="000000"/>
          <w:lang w:eastAsia="en-GB"/>
        </w:rPr>
        <w:t>11</w:t>
      </w:r>
      <w:r w:rsidRPr="003623FC">
        <w:rPr>
          <w:rFonts w:ascii="Arial" w:hAnsi="Arial" w:cs="Arial"/>
          <w:color w:val="000000"/>
          <w:lang w:eastAsia="en-GB"/>
        </w:rPr>
        <w:t xml:space="preserve"> were males and 2</w:t>
      </w:r>
      <w:r w:rsidR="001F5DD5" w:rsidRPr="003623FC">
        <w:rPr>
          <w:rFonts w:ascii="Arial" w:hAnsi="Arial" w:cs="Arial"/>
          <w:color w:val="000000"/>
          <w:lang w:eastAsia="en-GB"/>
        </w:rPr>
        <w:t>0</w:t>
      </w:r>
      <w:r w:rsidRPr="003623FC">
        <w:rPr>
          <w:rFonts w:ascii="Arial" w:hAnsi="Arial" w:cs="Arial"/>
          <w:color w:val="000000"/>
          <w:lang w:eastAsia="en-GB"/>
        </w:rPr>
        <w:t xml:space="preserve"> female). The Commissioner and ACCs are</w:t>
      </w:r>
      <w:r w:rsidRPr="001F5DD5">
        <w:rPr>
          <w:rFonts w:ascii="Arial" w:hAnsi="Arial" w:cs="Arial"/>
          <w:color w:val="000000"/>
          <w:lang w:eastAsia="en-GB"/>
        </w:rPr>
        <w:t xml:space="preserve"> not included, nor are contractors including Board Members.  (Quick analysis reveals PCC &amp; </w:t>
      </w:r>
      <w:r w:rsidR="00DA429D">
        <w:rPr>
          <w:rFonts w:ascii="Arial" w:hAnsi="Arial" w:cs="Arial"/>
          <w:color w:val="000000"/>
          <w:lang w:eastAsia="en-GB"/>
        </w:rPr>
        <w:t>APCCs, 2 males, 1 female</w:t>
      </w:r>
      <w:r w:rsidRPr="001F5DD5">
        <w:rPr>
          <w:rFonts w:ascii="Arial" w:hAnsi="Arial" w:cs="Arial"/>
          <w:color w:val="000000"/>
          <w:lang w:eastAsia="en-GB"/>
        </w:rPr>
        <w:t xml:space="preserve">, Contractors: 1 male, Board Members: </w:t>
      </w:r>
      <w:r w:rsidR="00DA429D">
        <w:rPr>
          <w:rFonts w:ascii="Arial" w:hAnsi="Arial" w:cs="Arial"/>
          <w:color w:val="000000"/>
          <w:lang w:eastAsia="en-GB"/>
        </w:rPr>
        <w:t>3</w:t>
      </w:r>
      <w:r w:rsidRPr="001F5DD5">
        <w:rPr>
          <w:rFonts w:ascii="Arial" w:hAnsi="Arial" w:cs="Arial"/>
          <w:color w:val="000000"/>
          <w:lang w:eastAsia="en-GB"/>
        </w:rPr>
        <w:t xml:space="preserve"> males, 2 females)</w:t>
      </w:r>
      <w:bookmarkStart w:id="0" w:name="_GoBack"/>
      <w:bookmarkEnd w:id="0"/>
    </w:p>
    <w:p w14:paraId="3D54B59A" w14:textId="77777777" w:rsidR="005326D5" w:rsidRDefault="005326D5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</w:p>
    <w:p w14:paraId="68A302FB" w14:textId="77777777" w:rsidR="005326D5" w:rsidRDefault="005326D5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</w:p>
    <w:p w14:paraId="7B4C280C" w14:textId="789BBF91" w:rsidR="005326D5" w:rsidRDefault="005326D5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inline distT="0" distB="0" distL="0" distR="0" wp14:anchorId="0A110AB3" wp14:editId="2A60A6B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BA60C4" w14:textId="77777777" w:rsidR="001F5DD5" w:rsidRPr="001F5DD5" w:rsidRDefault="001F5DD5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</w:p>
    <w:p w14:paraId="28B3CDA0" w14:textId="77777777" w:rsidR="00967354" w:rsidRPr="001F5DD5" w:rsidRDefault="00967354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Answers to the national questions:</w:t>
      </w:r>
    </w:p>
    <w:p w14:paraId="14E44387" w14:textId="175717AC" w:rsidR="00967354" w:rsidRPr="003623FC" w:rsidRDefault="00967354" w:rsidP="001F5DD5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 xml:space="preserve">average gender pay gap as a mean </w:t>
      </w:r>
      <w:r w:rsidRPr="003623FC">
        <w:rPr>
          <w:rFonts w:ascii="Arial" w:hAnsi="Arial" w:cs="Arial"/>
          <w:color w:val="000000"/>
          <w:lang w:eastAsia="en-GB"/>
        </w:rPr>
        <w:t xml:space="preserve">average = </w:t>
      </w:r>
      <w:r w:rsidR="001F5DD5" w:rsidRPr="003623FC">
        <w:rPr>
          <w:rFonts w:ascii="Arial" w:hAnsi="Arial" w:cs="Arial"/>
          <w:color w:val="000000"/>
          <w:lang w:eastAsia="en-GB"/>
        </w:rPr>
        <w:t>-</w:t>
      </w:r>
      <w:r w:rsidR="003623FC" w:rsidRPr="003623FC">
        <w:rPr>
          <w:rFonts w:ascii="Arial" w:hAnsi="Arial" w:cs="Arial"/>
          <w:color w:val="000000"/>
          <w:lang w:eastAsia="en-GB"/>
        </w:rPr>
        <w:t xml:space="preserve">0.4% </w:t>
      </w:r>
    </w:p>
    <w:p w14:paraId="13FF41B3" w14:textId="5CC3CEBE" w:rsidR="00967354" w:rsidRPr="003623FC" w:rsidRDefault="00967354" w:rsidP="001F5DD5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3623FC">
        <w:rPr>
          <w:rFonts w:ascii="Arial" w:hAnsi="Arial" w:cs="Arial"/>
          <w:color w:val="000000"/>
          <w:lang w:eastAsia="en-GB"/>
        </w:rPr>
        <w:t>average gender pay ga</w:t>
      </w:r>
      <w:r w:rsidR="003623FC" w:rsidRPr="003623FC">
        <w:rPr>
          <w:rFonts w:ascii="Arial" w:hAnsi="Arial" w:cs="Arial"/>
          <w:color w:val="000000"/>
          <w:lang w:eastAsia="en-GB"/>
        </w:rPr>
        <w:t>p as a median average = 2.85</w:t>
      </w:r>
      <w:r w:rsidRPr="003623FC">
        <w:rPr>
          <w:rFonts w:ascii="Arial" w:hAnsi="Arial" w:cs="Arial"/>
          <w:color w:val="000000"/>
          <w:lang w:eastAsia="en-GB"/>
        </w:rPr>
        <w:t xml:space="preserve">% </w:t>
      </w:r>
    </w:p>
    <w:p w14:paraId="42883796" w14:textId="77777777" w:rsidR="00967354" w:rsidRPr="001F5DD5" w:rsidRDefault="00967354" w:rsidP="001F5DD5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3623FC">
        <w:rPr>
          <w:rFonts w:ascii="Arial" w:hAnsi="Arial" w:cs="Arial"/>
          <w:color w:val="000000"/>
          <w:lang w:eastAsia="en-GB"/>
        </w:rPr>
        <w:t>average bonus gender pay gap as a mean average – NIL</w:t>
      </w:r>
      <w:r w:rsidRPr="001F5DD5">
        <w:rPr>
          <w:rFonts w:ascii="Arial" w:hAnsi="Arial" w:cs="Arial"/>
          <w:color w:val="000000"/>
          <w:lang w:eastAsia="en-GB"/>
        </w:rPr>
        <w:t xml:space="preserve"> RETURN</w:t>
      </w:r>
    </w:p>
    <w:p w14:paraId="7EC93ADF" w14:textId="77777777" w:rsidR="00967354" w:rsidRPr="001F5DD5" w:rsidRDefault="00967354" w:rsidP="001F5DD5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average bonus gender pay gap as a median average – NIL RETURN</w:t>
      </w:r>
    </w:p>
    <w:p w14:paraId="08E484DC" w14:textId="77777777" w:rsidR="00967354" w:rsidRPr="001F5DD5" w:rsidRDefault="00967354" w:rsidP="001F5DD5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proportion of males receiving a bonus payment and proportion of females receiving a bonus payment – NIL RETURN</w:t>
      </w:r>
    </w:p>
    <w:p w14:paraId="41C9AB89" w14:textId="77777777" w:rsidR="00967354" w:rsidRPr="001F5DD5" w:rsidRDefault="00967354" w:rsidP="001F5DD5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proportion of males and females when divided into four groups ordered from lowest to highest pay.</w:t>
      </w:r>
    </w:p>
    <w:tbl>
      <w:tblPr>
        <w:tblW w:w="5760" w:type="dxa"/>
        <w:tblInd w:w="846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3623FC" w:rsidRPr="003623FC" w14:paraId="5F7D690F" w14:textId="77777777" w:rsidTr="003623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F332" w14:textId="77777777" w:rsidR="003623FC" w:rsidRPr="003623FC" w:rsidRDefault="003623FC" w:rsidP="003623FC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7C77" w14:textId="77777777" w:rsidR="003623FC" w:rsidRPr="003623FC" w:rsidRDefault="003623FC" w:rsidP="003623FC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96A7" w14:textId="77777777" w:rsidR="003623FC" w:rsidRPr="003623FC" w:rsidRDefault="003623FC" w:rsidP="003623FC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7211" w14:textId="77777777" w:rsidR="003623FC" w:rsidRPr="003623FC" w:rsidRDefault="003623FC" w:rsidP="003623FC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125" w14:textId="77777777" w:rsidR="003623FC" w:rsidRPr="003623FC" w:rsidRDefault="003623FC" w:rsidP="003623FC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B069" w14:textId="77777777" w:rsidR="003623FC" w:rsidRPr="003623FC" w:rsidRDefault="003623FC" w:rsidP="003623FC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%</w:t>
            </w:r>
          </w:p>
        </w:tc>
      </w:tr>
      <w:tr w:rsidR="003623FC" w:rsidRPr="003623FC" w14:paraId="17F232C3" w14:textId="77777777" w:rsidTr="00362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5823" w14:textId="77777777" w:rsidR="003623FC" w:rsidRPr="003623FC" w:rsidRDefault="003623FC" w:rsidP="003623FC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Q1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21F1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CB42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58FF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2D6A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223C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50.00</w:t>
            </w:r>
          </w:p>
        </w:tc>
      </w:tr>
      <w:tr w:rsidR="003623FC" w:rsidRPr="003623FC" w14:paraId="608AAE9F" w14:textId="77777777" w:rsidTr="00362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29F2" w14:textId="77777777" w:rsidR="003623FC" w:rsidRPr="003623FC" w:rsidRDefault="003623FC" w:rsidP="003623FC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Q2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1137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ED3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084E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8881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25.00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937B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75.00</w:t>
            </w:r>
          </w:p>
        </w:tc>
      </w:tr>
      <w:tr w:rsidR="003623FC" w:rsidRPr="003623FC" w14:paraId="45BED252" w14:textId="296A77B3" w:rsidTr="00362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FAE7" w14:textId="77777777" w:rsidR="003623FC" w:rsidRPr="003623FC" w:rsidRDefault="003623FC" w:rsidP="003623FC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Q3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5465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96C8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6CAB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B930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28.57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0A7A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71.43</w:t>
            </w:r>
          </w:p>
        </w:tc>
      </w:tr>
      <w:tr w:rsidR="003623FC" w:rsidRPr="003623FC" w14:paraId="6946DF81" w14:textId="77777777" w:rsidTr="003623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7220" w14:textId="77777777" w:rsidR="003623FC" w:rsidRPr="003623FC" w:rsidRDefault="003623FC" w:rsidP="003623FC">
            <w:pPr>
              <w:spacing w:after="0" w:line="240" w:lineRule="auto"/>
              <w:ind w:hanging="11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Q4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0368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4EB9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F3EA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1BBE" w14:textId="77777777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37.50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29A7" w14:textId="45732CBE" w:rsidR="003623FC" w:rsidRPr="003623FC" w:rsidRDefault="003623FC" w:rsidP="003623FC">
            <w:pPr>
              <w:spacing w:after="0" w:line="240" w:lineRule="auto"/>
              <w:ind w:hanging="113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3FC">
              <w:rPr>
                <w:rFonts w:ascii="Arial" w:eastAsia="Times New Roman" w:hAnsi="Arial" w:cs="Arial"/>
                <w:color w:val="000000"/>
                <w:lang w:eastAsia="en-GB"/>
              </w:rPr>
              <w:t>62.50</w:t>
            </w:r>
          </w:p>
        </w:tc>
      </w:tr>
    </w:tbl>
    <w:p w14:paraId="15AE799D" w14:textId="77777777" w:rsidR="001F5DD5" w:rsidRDefault="001F5DD5" w:rsidP="003623FC">
      <w:pPr>
        <w:shd w:val="clear" w:color="auto" w:fill="FFFFFF"/>
        <w:spacing w:after="0" w:line="240" w:lineRule="auto"/>
        <w:ind w:left="851" w:firstLine="851"/>
        <w:jc w:val="both"/>
        <w:textAlignment w:val="top"/>
        <w:rPr>
          <w:rFonts w:ascii="Arial" w:hAnsi="Arial" w:cs="Arial"/>
          <w:color w:val="000000"/>
          <w:lang w:eastAsia="en-GB"/>
        </w:rPr>
      </w:pPr>
    </w:p>
    <w:p w14:paraId="390F4D80" w14:textId="77777777" w:rsidR="00967354" w:rsidRPr="001F5DD5" w:rsidRDefault="00967354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Further detail:</w:t>
      </w:r>
    </w:p>
    <w:p w14:paraId="1B1D08AF" w14:textId="77777777" w:rsidR="00967354" w:rsidRPr="001F5DD5" w:rsidRDefault="00967354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Mean average (all pay for male/female divided by the number in that gender):</w:t>
      </w:r>
    </w:p>
    <w:p w14:paraId="43E2EB9A" w14:textId="09C0FC7C" w:rsidR="00967354" w:rsidRPr="001F5DD5" w:rsidRDefault="00967354" w:rsidP="001F5DD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Male £</w:t>
      </w:r>
      <w:r w:rsidR="003623FC">
        <w:rPr>
          <w:rFonts w:ascii="Arial" w:hAnsi="Arial" w:cs="Arial"/>
          <w:color w:val="000000"/>
          <w:lang w:eastAsia="en-GB"/>
        </w:rPr>
        <w:t>22.01</w:t>
      </w:r>
      <w:r w:rsidR="001F5DD5" w:rsidRPr="001F5DD5">
        <w:rPr>
          <w:rFonts w:ascii="Arial" w:hAnsi="Arial" w:cs="Arial"/>
          <w:color w:val="000000"/>
          <w:lang w:eastAsia="en-GB"/>
        </w:rPr>
        <w:t xml:space="preserve"> </w:t>
      </w:r>
    </w:p>
    <w:p w14:paraId="73755E77" w14:textId="026FAAA3" w:rsidR="00967354" w:rsidRDefault="00967354" w:rsidP="001F5DD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Female £</w:t>
      </w:r>
      <w:r w:rsidR="003623FC">
        <w:rPr>
          <w:rFonts w:ascii="Arial" w:hAnsi="Arial" w:cs="Arial"/>
          <w:color w:val="000000"/>
          <w:lang w:eastAsia="en-GB"/>
        </w:rPr>
        <w:t>22.00</w:t>
      </w:r>
    </w:p>
    <w:p w14:paraId="76C04591" w14:textId="77777777" w:rsidR="001F5DD5" w:rsidRPr="001F5DD5" w:rsidRDefault="001F5DD5" w:rsidP="001F5DD5">
      <w:pPr>
        <w:pStyle w:val="ListParagraph"/>
        <w:shd w:val="clear" w:color="auto" w:fill="FFFFFF"/>
        <w:spacing w:after="0" w:line="240" w:lineRule="auto"/>
        <w:contextualSpacing w:val="0"/>
        <w:jc w:val="both"/>
        <w:textAlignment w:val="top"/>
        <w:rPr>
          <w:rFonts w:ascii="Arial" w:hAnsi="Arial" w:cs="Arial"/>
          <w:color w:val="000000"/>
          <w:lang w:eastAsia="en-GB"/>
        </w:rPr>
      </w:pPr>
    </w:p>
    <w:p w14:paraId="78B5EE2B" w14:textId="77777777" w:rsidR="00967354" w:rsidRPr="001F5DD5" w:rsidRDefault="00967354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Median average (line up all of each gender in order of pay and pick the midpoint):</w:t>
      </w:r>
    </w:p>
    <w:p w14:paraId="767EDA09" w14:textId="30F1FE93" w:rsidR="00967354" w:rsidRPr="001F5DD5" w:rsidRDefault="00967354" w:rsidP="001F5DD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Males £</w:t>
      </w:r>
      <w:r w:rsidR="003623FC">
        <w:rPr>
          <w:rFonts w:ascii="Arial" w:hAnsi="Arial" w:cs="Arial"/>
          <w:color w:val="000000"/>
          <w:lang w:eastAsia="en-GB"/>
        </w:rPr>
        <w:t>18.93</w:t>
      </w:r>
    </w:p>
    <w:p w14:paraId="7B7F7331" w14:textId="7BA7CB32" w:rsidR="00967354" w:rsidRPr="001F5DD5" w:rsidRDefault="00967354" w:rsidP="001F5DD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>Female £</w:t>
      </w:r>
      <w:r w:rsidR="003623FC">
        <w:rPr>
          <w:rFonts w:ascii="Arial" w:hAnsi="Arial" w:cs="Arial"/>
          <w:color w:val="000000"/>
          <w:lang w:eastAsia="en-GB"/>
        </w:rPr>
        <w:t>18.39</w:t>
      </w:r>
    </w:p>
    <w:p w14:paraId="54F8F8E1" w14:textId="77777777" w:rsidR="001F5DD5" w:rsidRDefault="001F5DD5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</w:p>
    <w:p w14:paraId="43E3BAA5" w14:textId="19ABAF7D" w:rsidR="001F5DD5" w:rsidRDefault="003623FC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Analysis shows that the gender pay gap is minimal across all measures.</w:t>
      </w:r>
      <w:r w:rsidR="00967354" w:rsidRPr="001F5DD5">
        <w:rPr>
          <w:rFonts w:ascii="Arial" w:hAnsi="Arial" w:cs="Arial"/>
          <w:color w:val="000000"/>
          <w:lang w:eastAsia="en-GB"/>
        </w:rPr>
        <w:t xml:space="preserve">  The make-up of the office is such that there are females working at all levels and grades across the office, in numbers greater than males, with the exceptio</w:t>
      </w:r>
      <w:r w:rsidR="001F5DD5">
        <w:rPr>
          <w:rFonts w:ascii="Arial" w:hAnsi="Arial" w:cs="Arial"/>
          <w:color w:val="000000"/>
          <w:lang w:eastAsia="en-GB"/>
        </w:rPr>
        <w:t>n of Quartile 1</w:t>
      </w:r>
      <w:r w:rsidR="00967354" w:rsidRPr="001F5DD5">
        <w:rPr>
          <w:rFonts w:ascii="Arial" w:hAnsi="Arial" w:cs="Arial"/>
          <w:color w:val="000000"/>
          <w:lang w:eastAsia="en-GB"/>
        </w:rPr>
        <w:t>.</w:t>
      </w:r>
    </w:p>
    <w:p w14:paraId="63731C9B" w14:textId="127C2722" w:rsidR="00967354" w:rsidRPr="001F5DD5" w:rsidRDefault="00967354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t xml:space="preserve">  </w:t>
      </w:r>
    </w:p>
    <w:p w14:paraId="521D3F3F" w14:textId="77777777" w:rsidR="00967354" w:rsidRPr="001F5DD5" w:rsidRDefault="00967354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 w:rsidRPr="001F5DD5">
        <w:rPr>
          <w:rFonts w:ascii="Arial" w:hAnsi="Arial" w:cs="Arial"/>
          <w:color w:val="000000"/>
          <w:lang w:eastAsia="en-GB"/>
        </w:rPr>
        <w:lastRenderedPageBreak/>
        <w:t>Polly Reed</w:t>
      </w:r>
    </w:p>
    <w:p w14:paraId="47104507" w14:textId="18432AB7" w:rsidR="00967354" w:rsidRPr="001F5DD5" w:rsidRDefault="003623FC" w:rsidP="001F5DD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March 2020</w:t>
      </w:r>
    </w:p>
    <w:p w14:paraId="56350205" w14:textId="77777777" w:rsidR="00A701FD" w:rsidRPr="001F5DD5" w:rsidRDefault="00A701FD" w:rsidP="001F5DD5">
      <w:pPr>
        <w:spacing w:after="0" w:line="240" w:lineRule="auto"/>
        <w:jc w:val="both"/>
        <w:rPr>
          <w:rFonts w:ascii="Arial" w:hAnsi="Arial" w:cs="Arial"/>
        </w:rPr>
      </w:pPr>
    </w:p>
    <w:sectPr w:rsidR="00A701FD" w:rsidRPr="001F5DD5" w:rsidSect="001F5DD5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EBDE1" w14:textId="77777777" w:rsidR="001F5DD5" w:rsidRDefault="001F5DD5" w:rsidP="001F5DD5">
      <w:pPr>
        <w:spacing w:after="0" w:line="240" w:lineRule="auto"/>
      </w:pPr>
      <w:r>
        <w:separator/>
      </w:r>
    </w:p>
  </w:endnote>
  <w:endnote w:type="continuationSeparator" w:id="0">
    <w:p w14:paraId="10F50D79" w14:textId="77777777" w:rsidR="001F5DD5" w:rsidRDefault="001F5DD5" w:rsidP="001F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6D7AC" w14:textId="77777777" w:rsidR="001F5DD5" w:rsidRDefault="001F5DD5" w:rsidP="001F5DD5">
      <w:pPr>
        <w:spacing w:after="0" w:line="240" w:lineRule="auto"/>
      </w:pPr>
      <w:r>
        <w:separator/>
      </w:r>
    </w:p>
  </w:footnote>
  <w:footnote w:type="continuationSeparator" w:id="0">
    <w:p w14:paraId="53016554" w14:textId="77777777" w:rsidR="001F5DD5" w:rsidRDefault="001F5DD5" w:rsidP="001F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2EF00" w14:textId="638E929B" w:rsidR="001F5DD5" w:rsidRDefault="001F5DD5" w:rsidP="001F5DD5">
    <w:pPr>
      <w:pStyle w:val="Header"/>
      <w:jc w:val="right"/>
    </w:pPr>
    <w:r>
      <w:rPr>
        <w:noProof/>
        <w:lang w:eastAsia="en-GB"/>
      </w:rPr>
      <w:drawing>
        <wp:inline distT="0" distB="0" distL="0" distR="0" wp14:anchorId="52A719BB" wp14:editId="537250B2">
          <wp:extent cx="2676525" cy="8858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27E15" w14:textId="77777777" w:rsidR="001F5DD5" w:rsidRDefault="001F5D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AAC"/>
    <w:multiLevelType w:val="multilevel"/>
    <w:tmpl w:val="0C18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873D1"/>
    <w:multiLevelType w:val="hybridMultilevel"/>
    <w:tmpl w:val="26108CCC"/>
    <w:lvl w:ilvl="0" w:tplc="C28E7710">
      <w:start w:val="6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41AF8"/>
    <w:multiLevelType w:val="hybridMultilevel"/>
    <w:tmpl w:val="E19E0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BC"/>
    <w:rsid w:val="001F5DD5"/>
    <w:rsid w:val="003623FC"/>
    <w:rsid w:val="005326D5"/>
    <w:rsid w:val="00604C36"/>
    <w:rsid w:val="00967354"/>
    <w:rsid w:val="00A701FD"/>
    <w:rsid w:val="00DA429D"/>
    <w:rsid w:val="00E87B48"/>
    <w:rsid w:val="00ED68B5"/>
    <w:rsid w:val="00EF7ABC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078E"/>
  <w15:chartTrackingRefBased/>
  <w15:docId w15:val="{C0B34947-B4F1-49B0-8921-A1EE3DBB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3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DD5"/>
  </w:style>
  <w:style w:type="paragraph" w:styleId="Footer">
    <w:name w:val="footer"/>
    <w:basedOn w:val="Normal"/>
    <w:link w:val="FooterChar"/>
    <w:uiPriority w:val="99"/>
    <w:unhideWhenUsed/>
    <w:rsid w:val="001F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Numbers of staff, male and female over time</a:t>
            </a:r>
          </a:p>
        </c:rich>
      </c:tx>
      <c:layout>
        <c:manualLayout>
          <c:xMode val="edge"/>
          <c:yMode val="edge"/>
          <c:x val="0.21254629629629629"/>
          <c:y val="1.587301587301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Mar 17</c:v>
                </c:pt>
                <c:pt idx="1">
                  <c:v>Mar-18</c:v>
                </c:pt>
                <c:pt idx="2">
                  <c:v>Mar-19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 formatCode="0">
                  <c:v>32</c:v>
                </c:pt>
                <c:pt idx="1">
                  <c:v>34</c:v>
                </c:pt>
                <c:pt idx="2">
                  <c:v>31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Mar 17</c:v>
                </c:pt>
                <c:pt idx="1">
                  <c:v>Mar-18</c:v>
                </c:pt>
                <c:pt idx="2">
                  <c:v>Mar-19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10</c:v>
                </c:pt>
                <c:pt idx="1">
                  <c:v>14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Mar 17</c:v>
                </c:pt>
                <c:pt idx="1">
                  <c:v>Mar-18</c:v>
                </c:pt>
                <c:pt idx="2">
                  <c:v>Mar-19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22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7242472"/>
        <c:axId val="537244824"/>
      </c:barChart>
      <c:catAx>
        <c:axId val="537242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7244824"/>
        <c:crosses val="autoZero"/>
        <c:auto val="1"/>
        <c:lblAlgn val="ctr"/>
        <c:lblOffset val="100"/>
        <c:noMultiLvlLbl val="0"/>
      </c:catAx>
      <c:valAx>
        <c:axId val="537244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7242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92083BF15CA4D9D69B194C56C8A02" ma:contentTypeVersion="0" ma:contentTypeDescription="Create a new document." ma:contentTypeScope="" ma:versionID="33295acc53a22eff87db133c6c08d9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A0CBB-88A9-4F8D-B73E-984C7FCE10E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EF9989-7FF8-484B-A521-F0F4B261C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1BB6F-E6CA-44C4-8DCC-6A72F0482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Reed</dc:creator>
  <cp:keywords/>
  <dc:description/>
  <cp:lastModifiedBy>Polly Reed</cp:lastModifiedBy>
  <cp:revision>4</cp:revision>
  <dcterms:created xsi:type="dcterms:W3CDTF">2020-04-21T05:43:00Z</dcterms:created>
  <dcterms:modified xsi:type="dcterms:W3CDTF">2020-04-21T06:56:00Z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0x01010060292083BF15CA4D9D69B194C56C8A02</vt:lpwstr>
  </property>
</Properties>
</file>