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9E4D" w14:textId="1088BE87" w:rsidR="00472B76" w:rsidRPr="004038C7" w:rsidRDefault="00472B76">
      <w:pPr>
        <w:rPr>
          <w:b/>
          <w:szCs w:val="24"/>
          <w:u w:val="single"/>
        </w:rPr>
      </w:pPr>
      <w:bookmarkStart w:id="0" w:name="_GoBack"/>
      <w:bookmarkEnd w:id="0"/>
      <w:r w:rsidRPr="004038C7">
        <w:rPr>
          <w:b/>
          <w:szCs w:val="24"/>
          <w:u w:val="single"/>
        </w:rPr>
        <w:t xml:space="preserve">Safer Streets Fund </w:t>
      </w:r>
      <w:r w:rsidR="00827775" w:rsidRPr="004038C7">
        <w:rPr>
          <w:b/>
          <w:szCs w:val="24"/>
          <w:u w:val="single"/>
        </w:rPr>
        <w:t xml:space="preserve">(SSF) </w:t>
      </w:r>
      <w:r w:rsidRPr="004038C7">
        <w:rPr>
          <w:b/>
          <w:szCs w:val="24"/>
          <w:u w:val="single"/>
        </w:rPr>
        <w:t xml:space="preserve">2020/21 Quarterly monitoring report return template </w:t>
      </w:r>
    </w:p>
    <w:p w14:paraId="0A2FB728" w14:textId="174CCDBA" w:rsidR="00827775" w:rsidRPr="004038C7" w:rsidRDefault="00827775">
      <w:pPr>
        <w:rPr>
          <w:szCs w:val="24"/>
        </w:rPr>
      </w:pPr>
      <w:r w:rsidRPr="004038C7">
        <w:rPr>
          <w:szCs w:val="24"/>
        </w:rPr>
        <w:t>You are required to complete financial and performance reports as detailed in the Grant Agreement and submit a completed claim request form for payment from the Authority</w:t>
      </w:r>
      <w:r w:rsidR="00DE5897" w:rsidRPr="004038C7">
        <w:rPr>
          <w:szCs w:val="24"/>
        </w:rPr>
        <w:t xml:space="preserve">. </w:t>
      </w:r>
      <w:r w:rsidR="00F76BC2">
        <w:rPr>
          <w:szCs w:val="24"/>
        </w:rPr>
        <w:t xml:space="preserve">This form contains information both to support monitoring of delivery as well as to support the activity of our evaluator to minimise burdens on PCCs. </w:t>
      </w:r>
      <w:r w:rsidRPr="004038C7">
        <w:rPr>
          <w:szCs w:val="24"/>
        </w:rPr>
        <w:t xml:space="preserve"> </w:t>
      </w:r>
    </w:p>
    <w:p w14:paraId="7D0B9268" w14:textId="7EAC5C41" w:rsidR="00472B76" w:rsidRPr="004038C7" w:rsidRDefault="00827775">
      <w:pPr>
        <w:rPr>
          <w:szCs w:val="24"/>
        </w:rPr>
      </w:pPr>
      <w:r w:rsidRPr="004038C7">
        <w:rPr>
          <w:szCs w:val="24"/>
        </w:rPr>
        <w:t xml:space="preserve">We have developed this return template for your completion in place of </w:t>
      </w:r>
      <w:r w:rsidR="00472B76" w:rsidRPr="004038C7">
        <w:rPr>
          <w:b/>
          <w:szCs w:val="24"/>
        </w:rPr>
        <w:t xml:space="preserve">Annex A </w:t>
      </w:r>
      <w:r w:rsidRPr="004038C7">
        <w:rPr>
          <w:b/>
          <w:szCs w:val="24"/>
        </w:rPr>
        <w:t>and Annex B</w:t>
      </w:r>
      <w:r w:rsidRPr="004038C7">
        <w:rPr>
          <w:szCs w:val="24"/>
        </w:rPr>
        <w:t xml:space="preserve"> from </w:t>
      </w:r>
      <w:r w:rsidR="00472B76" w:rsidRPr="004038C7">
        <w:rPr>
          <w:szCs w:val="24"/>
        </w:rPr>
        <w:t>the S</w:t>
      </w:r>
      <w:r w:rsidRPr="004038C7">
        <w:rPr>
          <w:szCs w:val="24"/>
        </w:rPr>
        <w:t xml:space="preserve">SF </w:t>
      </w:r>
      <w:r w:rsidR="00472B76" w:rsidRPr="004038C7">
        <w:rPr>
          <w:szCs w:val="24"/>
        </w:rPr>
        <w:t>Grant Agreement</w:t>
      </w:r>
      <w:r w:rsidRPr="004038C7">
        <w:rPr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3915"/>
        <w:gridCol w:w="3939"/>
      </w:tblGrid>
      <w:tr w:rsidR="008819A4" w14:paraId="764DB58E" w14:textId="77777777" w:rsidTr="000D3CB5">
        <w:tc>
          <w:tcPr>
            <w:tcW w:w="1785" w:type="dxa"/>
          </w:tcPr>
          <w:p w14:paraId="4B9B15A1" w14:textId="77777777" w:rsidR="008819A4" w:rsidRPr="003B6FAB" w:rsidRDefault="008819A4" w:rsidP="000D3CB5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B6FA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Bid number</w:t>
            </w:r>
          </w:p>
        </w:tc>
        <w:tc>
          <w:tcPr>
            <w:tcW w:w="3915" w:type="dxa"/>
          </w:tcPr>
          <w:p w14:paraId="179994A9" w14:textId="67A53434" w:rsidR="008819A4" w:rsidRPr="003B6FAB" w:rsidRDefault="008819A4" w:rsidP="000D3CB5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B6FA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PCC </w:t>
            </w:r>
            <w:r w:rsidR="00E60F2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n</w:t>
            </w:r>
            <w:r w:rsidRPr="003B6FA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ame</w:t>
            </w:r>
          </w:p>
        </w:tc>
        <w:tc>
          <w:tcPr>
            <w:tcW w:w="3939" w:type="dxa"/>
          </w:tcPr>
          <w:p w14:paraId="79E8E2B2" w14:textId="77777777" w:rsidR="008819A4" w:rsidRPr="003B6FAB" w:rsidRDefault="008819A4" w:rsidP="000D3CB5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B6FA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Area name </w:t>
            </w:r>
          </w:p>
        </w:tc>
      </w:tr>
      <w:tr w:rsidR="008819A4" w14:paraId="0EBB0F99" w14:textId="77777777" w:rsidTr="000D3CB5">
        <w:tc>
          <w:tcPr>
            <w:tcW w:w="1785" w:type="dxa"/>
          </w:tcPr>
          <w:p w14:paraId="125E1679" w14:textId="77777777" w:rsidR="008819A4" w:rsidRDefault="008819A4" w:rsidP="000D3CB5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  <w:p w14:paraId="1E3B0232" w14:textId="7A11A7C4" w:rsidR="003B6FAB" w:rsidRPr="003B6FAB" w:rsidRDefault="003B6FAB" w:rsidP="000D3CB5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3915" w:type="dxa"/>
          </w:tcPr>
          <w:p w14:paraId="58D00A82" w14:textId="4ED1702F" w:rsidR="008819A4" w:rsidRPr="003B6FAB" w:rsidRDefault="008819A4" w:rsidP="000D3CB5">
            <w:pPr>
              <w:rPr>
                <w:rFonts w:ascii="Arial" w:eastAsiaTheme="minorHAnsi" w:hAnsi="Arial" w:cs="Arial"/>
                <w:i/>
                <w:szCs w:val="24"/>
                <w:lang w:eastAsia="en-US"/>
              </w:rPr>
            </w:pPr>
          </w:p>
        </w:tc>
        <w:tc>
          <w:tcPr>
            <w:tcW w:w="3939" w:type="dxa"/>
          </w:tcPr>
          <w:p w14:paraId="40300EF8" w14:textId="39495F15" w:rsidR="008819A4" w:rsidRPr="003B6FAB" w:rsidRDefault="008819A4" w:rsidP="000D3CB5">
            <w:pPr>
              <w:rPr>
                <w:rFonts w:ascii="Arial" w:eastAsiaTheme="minorHAnsi" w:hAnsi="Arial" w:cs="Arial"/>
                <w:i/>
                <w:szCs w:val="24"/>
                <w:lang w:eastAsia="en-US"/>
              </w:rPr>
            </w:pPr>
          </w:p>
        </w:tc>
      </w:tr>
    </w:tbl>
    <w:p w14:paraId="0B8D6CFE" w14:textId="77777777" w:rsidR="008819A4" w:rsidRDefault="008819A4">
      <w:pPr>
        <w:rPr>
          <w:b/>
          <w:szCs w:val="24"/>
        </w:rPr>
      </w:pPr>
    </w:p>
    <w:p w14:paraId="283009E5" w14:textId="08A85A1B" w:rsidR="00827775" w:rsidRPr="00F0549D" w:rsidRDefault="00827775" w:rsidP="00472B76">
      <w:pPr>
        <w:rPr>
          <w:b/>
          <w:bCs/>
        </w:rPr>
      </w:pPr>
      <w:r w:rsidRPr="7E903B11">
        <w:rPr>
          <w:b/>
          <w:bCs/>
        </w:rPr>
        <w:t>Quarter</w:t>
      </w:r>
      <w:r w:rsidR="7F7E0D05" w:rsidRPr="7E903B11">
        <w:rPr>
          <w:b/>
          <w:bCs/>
        </w:rPr>
        <w:t xml:space="preserve">: </w:t>
      </w:r>
      <w:r w:rsidRPr="7E903B11">
        <w:rPr>
          <w:b/>
          <w:bCs/>
        </w:rPr>
        <w:t xml:space="preserve"> 2</w:t>
      </w:r>
      <w:r w:rsidR="54B3DAEB" w:rsidRPr="7E903B11">
        <w:rPr>
          <w:b/>
          <w:bCs/>
        </w:rPr>
        <w:t xml:space="preserve"> (July-Sep); </w:t>
      </w:r>
      <w:r w:rsidRPr="7E903B11">
        <w:rPr>
          <w:b/>
          <w:bCs/>
        </w:rPr>
        <w:t xml:space="preserve">3 </w:t>
      </w:r>
      <w:r w:rsidR="1C0CD333" w:rsidRPr="7E903B11">
        <w:rPr>
          <w:b/>
          <w:bCs/>
        </w:rPr>
        <w:t>(Oct-Dec);</w:t>
      </w:r>
      <w:r w:rsidRPr="7E903B11">
        <w:rPr>
          <w:b/>
          <w:bCs/>
        </w:rPr>
        <w:t xml:space="preserve"> 4 </w:t>
      </w:r>
      <w:r w:rsidR="5F72DA59" w:rsidRPr="7E903B11">
        <w:rPr>
          <w:b/>
          <w:bCs/>
        </w:rPr>
        <w:t xml:space="preserve">(Jan-Mar) </w:t>
      </w:r>
      <w:r w:rsidRPr="7E903B11">
        <w:rPr>
          <w:i/>
          <w:iCs/>
        </w:rPr>
        <w:t xml:space="preserve">(please </w:t>
      </w:r>
      <w:r w:rsidR="003B6FAB" w:rsidRPr="7E903B11">
        <w:rPr>
          <w:i/>
          <w:iCs/>
        </w:rPr>
        <w:t>delete</w:t>
      </w:r>
      <w:r w:rsidRPr="7E903B11">
        <w:rPr>
          <w:i/>
          <w:iCs/>
        </w:rPr>
        <w:t xml:space="preserve">) </w:t>
      </w:r>
    </w:p>
    <w:p w14:paraId="55F863D1" w14:textId="420489BA" w:rsidR="00827775" w:rsidRPr="004038C7" w:rsidRDefault="00DE5897" w:rsidP="00472B76">
      <w:pPr>
        <w:rPr>
          <w:b/>
          <w:noProof/>
          <w:szCs w:val="24"/>
          <w:u w:val="single"/>
        </w:rPr>
      </w:pPr>
      <w:r w:rsidRPr="004038C7">
        <w:rPr>
          <w:b/>
          <w:noProof/>
          <w:szCs w:val="24"/>
          <w:u w:val="single"/>
        </w:rPr>
        <w:t>Part 1: Narrative progress report</w:t>
      </w:r>
      <w:r w:rsidR="009100F8">
        <w:rPr>
          <w:b/>
          <w:noProof/>
          <w:szCs w:val="24"/>
          <w:u w:val="single"/>
        </w:rPr>
        <w:t xml:space="preserve"> (750 words)</w:t>
      </w:r>
    </w:p>
    <w:p w14:paraId="351A29A9" w14:textId="03023CC4" w:rsidR="00827775" w:rsidRPr="004038C7" w:rsidRDefault="00827775" w:rsidP="00827775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4038C7">
        <w:rPr>
          <w:rFonts w:ascii="Arial" w:eastAsiaTheme="minorHAnsi" w:hAnsi="Arial" w:cs="Arial"/>
          <w:sz w:val="24"/>
          <w:szCs w:val="24"/>
          <w:lang w:eastAsia="en-US"/>
        </w:rPr>
        <w:t>Please describe the progress of the project</w:t>
      </w:r>
      <w:r w:rsidR="001A68F2" w:rsidRPr="004038C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 relating to this quarter activity only. Please include progress against</w:t>
      </w:r>
      <w:r w:rsidR="001A68F2"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 your</w:t>
      </w:r>
      <w:r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 specific grant deliverables, and milestones from your budget toolkit. </w:t>
      </w:r>
    </w:p>
    <w:p w14:paraId="47BCFEFA" w14:textId="77777777" w:rsidR="00827775" w:rsidRPr="004038C7" w:rsidRDefault="00827775" w:rsidP="00827775">
      <w:pPr>
        <w:rPr>
          <w:szCs w:val="24"/>
        </w:rPr>
      </w:pPr>
    </w:p>
    <w:p w14:paraId="12E8BBC0" w14:textId="45F8A095" w:rsidR="00827775" w:rsidRPr="004038C7" w:rsidRDefault="00CF0C40" w:rsidP="00DE5897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Please outline your </w:t>
      </w:r>
      <w:r w:rsidR="00827775"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assessment of the project risk with regards to achieving </w:t>
      </w:r>
      <w:r w:rsidR="00DE5897"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your deliverables as </w:t>
      </w:r>
      <w:r w:rsidR="00827775" w:rsidRPr="004038C7">
        <w:rPr>
          <w:rFonts w:ascii="Arial" w:eastAsiaTheme="minorHAnsi" w:hAnsi="Arial" w:cs="Arial"/>
          <w:sz w:val="24"/>
          <w:szCs w:val="24"/>
          <w:lang w:eastAsia="en-US"/>
        </w:rPr>
        <w:t>set out in the grant (</w:t>
      </w:r>
      <w:r w:rsidR="00DE5897" w:rsidRPr="004038C7">
        <w:rPr>
          <w:rFonts w:ascii="Arial" w:eastAsiaTheme="minorHAnsi" w:hAnsi="Arial" w:cs="Arial"/>
          <w:sz w:val="24"/>
          <w:szCs w:val="24"/>
          <w:lang w:eastAsia="en-US"/>
        </w:rPr>
        <w:t>Red/Amber/Green</w:t>
      </w:r>
      <w:r w:rsidR="00827775" w:rsidRPr="004038C7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1D3EF1">
        <w:rPr>
          <w:rFonts w:ascii="Arial" w:eastAsiaTheme="minorHAnsi" w:hAnsi="Arial" w:cs="Arial"/>
          <w:sz w:val="24"/>
          <w:szCs w:val="24"/>
          <w:lang w:eastAsia="en-US"/>
        </w:rPr>
        <w:t xml:space="preserve"> and an </w:t>
      </w:r>
      <w:r w:rsidR="00E00AF4" w:rsidRPr="00A014A8">
        <w:rPr>
          <w:rFonts w:ascii="Arial" w:eastAsiaTheme="minorHAnsi" w:hAnsi="Arial" w:cs="Arial"/>
          <w:sz w:val="24"/>
          <w:szCs w:val="24"/>
          <w:lang w:eastAsia="en-US"/>
        </w:rPr>
        <w:t xml:space="preserve">explanation as to why </w:t>
      </w:r>
      <w:r w:rsidR="00A014A8" w:rsidRPr="00A014A8">
        <w:rPr>
          <w:rFonts w:ascii="Arial" w:eastAsiaTheme="minorHAnsi" w:hAnsi="Arial" w:cs="Arial"/>
          <w:sz w:val="24"/>
          <w:szCs w:val="24"/>
          <w:lang w:eastAsia="en-US"/>
        </w:rPr>
        <w:t xml:space="preserve">you have selected this rating. </w:t>
      </w:r>
      <w:r w:rsidR="00827775"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You may attach a risk register </w:t>
      </w:r>
      <w:r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in addition. </w:t>
      </w:r>
      <w:r w:rsidR="00DE5897"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5776828" w14:textId="77777777" w:rsidR="001A68F2" w:rsidRPr="004038C7" w:rsidRDefault="001A68F2" w:rsidP="001A68F2">
      <w:pPr>
        <w:pStyle w:val="ListParagrap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E36ADF" w14:textId="77777777" w:rsidR="00DE5897" w:rsidRPr="004038C7" w:rsidRDefault="00DE5897" w:rsidP="00DE5897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4038C7">
        <w:rPr>
          <w:rFonts w:ascii="Arial" w:eastAsiaTheme="minorHAnsi" w:hAnsi="Arial" w:cs="Arial"/>
          <w:sz w:val="24"/>
          <w:szCs w:val="24"/>
          <w:lang w:eastAsia="en-US"/>
        </w:rPr>
        <w:t>Please provide an update o</w:t>
      </w:r>
      <w:r w:rsidR="00CF0C40" w:rsidRPr="004038C7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4038C7">
        <w:rPr>
          <w:rFonts w:ascii="Arial" w:eastAsiaTheme="minorHAnsi" w:hAnsi="Arial" w:cs="Arial"/>
          <w:sz w:val="24"/>
          <w:szCs w:val="24"/>
          <w:lang w:eastAsia="en-US"/>
        </w:rPr>
        <w:t xml:space="preserve"> your sustainability plan</w:t>
      </w:r>
      <w:r w:rsidR="001A68F2" w:rsidRPr="004038C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F87CA86" w14:textId="77777777" w:rsidR="00827775" w:rsidRPr="004038C7" w:rsidRDefault="00827775" w:rsidP="00472B76">
      <w:pPr>
        <w:rPr>
          <w:noProof/>
          <w:szCs w:val="24"/>
        </w:rPr>
      </w:pPr>
    </w:p>
    <w:p w14:paraId="223C6743" w14:textId="1555D319" w:rsidR="00827775" w:rsidRPr="007D3311" w:rsidRDefault="3E552720" w:rsidP="7A34BFFB">
      <w:pPr>
        <w:rPr>
          <w:u w:val="single"/>
        </w:rPr>
      </w:pPr>
      <w:r w:rsidRPr="007D3311">
        <w:rPr>
          <w:rFonts w:eastAsia="Arial"/>
          <w:b/>
          <w:bCs/>
          <w:noProof/>
          <w:szCs w:val="24"/>
          <w:u w:val="single"/>
        </w:rPr>
        <w:t>Part 2: Activity progress</w:t>
      </w:r>
    </w:p>
    <w:p w14:paraId="1A8A6264" w14:textId="060BA546" w:rsidR="00827775" w:rsidRPr="004038C7" w:rsidRDefault="3E552720" w:rsidP="7A34BFFB">
      <w:pPr>
        <w:rPr>
          <w:rFonts w:eastAsia="Arial"/>
          <w:noProof/>
          <w:szCs w:val="24"/>
        </w:rPr>
      </w:pPr>
      <w:r w:rsidRPr="7A34BFFB">
        <w:rPr>
          <w:rFonts w:eastAsia="Arial"/>
          <w:noProof/>
          <w:szCs w:val="24"/>
        </w:rPr>
        <w:t>The grid below lists the most common crime prevention activities in its left hand column and the months that projects are funded for across the top row.</w:t>
      </w:r>
      <w:r w:rsidRPr="7A34BFFB">
        <w:rPr>
          <w:rFonts w:eastAsia="Arial"/>
          <w:noProof/>
          <w:szCs w:val="24"/>
          <w:u w:val="single"/>
        </w:rPr>
        <w:t xml:space="preserve"> </w:t>
      </w:r>
    </w:p>
    <w:p w14:paraId="638719F9" w14:textId="52015E6E" w:rsidR="00827775" w:rsidRPr="004038C7" w:rsidRDefault="3E552720" w:rsidP="7A34BFFB">
      <w:pPr>
        <w:rPr>
          <w:rFonts w:eastAsia="Arial"/>
          <w:noProof/>
          <w:szCs w:val="24"/>
        </w:rPr>
      </w:pPr>
      <w:r w:rsidRPr="7A34BFFB">
        <w:rPr>
          <w:rFonts w:eastAsia="Arial"/>
          <w:noProof/>
          <w:szCs w:val="24"/>
        </w:rPr>
        <w:t>Please complete the grid by marking a cross (X) in the column under each month that you implemented any of the crime prevention activities.</w:t>
      </w:r>
      <w:r w:rsidR="05E4EFDB" w:rsidRPr="7A34BFFB">
        <w:rPr>
          <w:rFonts w:eastAsia="Arial"/>
          <w:noProof/>
          <w:szCs w:val="24"/>
        </w:rPr>
        <w:t xml:space="preserve"> Please only mark the  month interventions became operational </w:t>
      </w:r>
      <w:r w:rsidR="662572D3" w:rsidRPr="7A34BFFB">
        <w:rPr>
          <w:rFonts w:eastAsia="Arial"/>
          <w:noProof/>
          <w:szCs w:val="24"/>
        </w:rPr>
        <w:t>(I.e. once set-up is complete).</w:t>
      </w:r>
    </w:p>
    <w:p w14:paraId="57FE38BA" w14:textId="033C2778" w:rsidR="00827775" w:rsidRPr="004038C7" w:rsidRDefault="3E552720" w:rsidP="7A34BFFB">
      <w:pPr>
        <w:rPr>
          <w:rFonts w:eastAsia="Arial"/>
          <w:noProof/>
          <w:szCs w:val="24"/>
        </w:rPr>
      </w:pPr>
      <w:r w:rsidRPr="7A34BFFB">
        <w:rPr>
          <w:rFonts w:eastAsia="Arial"/>
          <w:noProof/>
          <w:szCs w:val="24"/>
        </w:rPr>
        <w:t>If any of your project activities is not included in the list or you are not sure where it would sit, please include more information in the space below the grid.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0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7A34BFFB" w14:paraId="58281359" w14:textId="77777777" w:rsidTr="7A34BFFB">
        <w:trPr>
          <w:trHeight w:val="42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EF235" w14:textId="7A5EAD1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CDA71" w14:textId="77E3010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BDB44" w14:textId="27B237C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Sep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C25F2" w14:textId="6672A82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F049A" w14:textId="0749CA8B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CF42F" w14:textId="579BBC9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748C" w14:textId="34817E07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112F7" w14:textId="1BE48F1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4F24F" w14:textId="0D02D1D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</w:tr>
      <w:tr w:rsidR="7A34BFFB" w14:paraId="1FC2678A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FFB6D" w14:textId="3700E9A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Alleygating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A3D4" w14:textId="5BF682C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96A68" w14:textId="66C9501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7CD5E" w14:textId="533651FF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781E" w14:textId="0B0F809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D2ED" w14:textId="0CA45B8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C541B" w14:textId="6BB14F5F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E1982" w14:textId="15131B37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2F36B" w14:textId="5EDC561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2F6EF0D1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D1D98" w14:textId="6B11089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lastRenderedPageBreak/>
              <w:t>CCTV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4441" w14:textId="78D0AF3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DFD5" w14:textId="28F9015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4E3A" w14:textId="17D8379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4DA3E" w14:textId="14584644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B6AE7" w14:textId="1954139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D4D11" w14:textId="057CB17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48E22" w14:textId="4A65376F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FF2B" w14:textId="5609074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7C1B0999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E9F4" w14:textId="6809538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Improvements to street / outside lighting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97F8D" w14:textId="2E020C8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531" w14:textId="01663B3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D8DBB" w14:textId="761FDB7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EED7" w14:textId="399A9C6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7F92" w14:textId="7EFE9237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58E9" w14:textId="02D0DD9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7F875" w14:textId="3094EC7B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C4D75" w14:textId="7F7A4077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3AE2EBD3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EADBB" w14:textId="0FD5EC1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Other target hardening activities in public and communal areas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29AD1" w14:textId="5682E2F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9CF5" w14:textId="1D46C64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2BC46" w14:textId="63088C0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4F8D7" w14:textId="6902E5E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931EF" w14:textId="408F15F1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CF79" w14:textId="6D0F122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B4CB" w14:textId="5AF6C0FE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558A4" w14:textId="6A29A49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35942FE7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8D99" w14:textId="31A568AE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Home target hardening measures (e.g. locks, video doorbells)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53FBF" w14:textId="1F7D26F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8857E" w14:textId="57897BA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8802" w14:textId="4A5AEE1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D8DC8" w14:textId="02DE0494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FB0A" w14:textId="70DC0D1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3754" w14:textId="4C3D4F11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C5CE5" w14:textId="2D4DE48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52DA3" w14:textId="21068DA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3EFDF363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0790" w14:textId="16CFE2D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Bicycle and motor vehicle target hardening measures (e.g. bicycle locks, steering wheel locks)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1F41E" w14:textId="7EB4C18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7217A" w14:textId="14E1F8E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61A" w14:textId="0533748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01AF8" w14:textId="183AD2E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EDB0" w14:textId="1BABF4F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25D4" w14:textId="21A81D4B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F6F0" w14:textId="012E79F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6BE9" w14:textId="420A870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6ECEB6CB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3F028" w14:textId="49E5141C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Identifying stolen property (e.g. property marking, ANPR)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3113" w14:textId="1366099B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C5AE" w14:textId="2D0FA33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3FA0" w14:textId="7CC2FF84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B913F" w14:textId="294BD18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801ED" w14:textId="0724E79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FB42" w14:textId="61AE315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0107" w14:textId="52DC032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7C146" w14:textId="49F6CA2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288A6EF2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CEFE9" w14:textId="78970DE9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Community engagement (e.g. advice to community, Neighbourhood Watch)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707B" w14:textId="53F7AAB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29615" w14:textId="5F478865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2D960" w14:textId="7FED7232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E89C" w14:textId="1AFDDF44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7E02" w14:textId="407D3F8D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B862" w14:textId="07412031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2B6C" w14:textId="7606D133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15C6" w14:textId="2D37F87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A34BFFB" w14:paraId="3B64FEFA" w14:textId="77777777" w:rsidTr="7A34BFFB">
        <w:trPr>
          <w:trHeight w:val="12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092F5" w14:textId="7D72E1F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>Environmental improvements (e.g. cleaning area, recycling)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C79E2" w14:textId="303A90AA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E05B" w14:textId="4B65F70B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CBC1C" w14:textId="6A41437A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036B" w14:textId="04CCAFDE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D4F" w14:textId="0B4521C0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0BFE1" w14:textId="4000D886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A946" w14:textId="05743E68" w:rsidR="7A34BFFB" w:rsidRPr="00E60F2C" w:rsidRDefault="7A34BFFB">
            <w:pPr>
              <w:rPr>
                <w:rFonts w:ascii="Arial" w:hAnsi="Arial" w:cs="Arial"/>
                <w:sz w:val="24"/>
                <w:szCs w:val="24"/>
              </w:rPr>
            </w:pPr>
            <w:r w:rsidRPr="00E60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C3EA3" w14:textId="635EB1BF" w:rsidR="7A34BFFB" w:rsidRPr="00E60F2C" w:rsidRDefault="7A34BFFB" w:rsidP="7A34BF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14487" w14:textId="7AA8090B" w:rsidR="00827775" w:rsidRPr="004038C7" w:rsidRDefault="00827775" w:rsidP="7A34BFFB">
      <w:pPr>
        <w:rPr>
          <w:noProof/>
        </w:rPr>
      </w:pPr>
    </w:p>
    <w:p w14:paraId="2F5EE4AF" w14:textId="27A6A086" w:rsidR="00472B76" w:rsidRPr="004038C7" w:rsidRDefault="00CF0C40" w:rsidP="00472B76">
      <w:pPr>
        <w:autoSpaceDE w:val="0"/>
        <w:autoSpaceDN w:val="0"/>
        <w:adjustRightInd w:val="0"/>
        <w:spacing w:before="120" w:after="120"/>
        <w:rPr>
          <w:b/>
          <w:noProof/>
          <w:szCs w:val="24"/>
          <w:u w:val="single"/>
        </w:rPr>
      </w:pPr>
      <w:r w:rsidRPr="004038C7">
        <w:rPr>
          <w:b/>
          <w:noProof/>
          <w:szCs w:val="24"/>
          <w:u w:val="single"/>
        </w:rPr>
        <w:t xml:space="preserve">Part </w:t>
      </w:r>
      <w:r w:rsidR="00F0549D">
        <w:rPr>
          <w:b/>
          <w:noProof/>
          <w:szCs w:val="24"/>
          <w:u w:val="single"/>
        </w:rPr>
        <w:t>3</w:t>
      </w:r>
      <w:r w:rsidRPr="004038C7">
        <w:rPr>
          <w:b/>
          <w:noProof/>
          <w:szCs w:val="24"/>
          <w:u w:val="single"/>
        </w:rPr>
        <w:t>: Data return</w:t>
      </w:r>
    </w:p>
    <w:p w14:paraId="5771B920" w14:textId="039A69BD" w:rsidR="00F61F6C" w:rsidRPr="00F61F6C" w:rsidRDefault="006916D1" w:rsidP="00F61F6C">
      <w:pPr>
        <w:autoSpaceDE w:val="0"/>
        <w:autoSpaceDN w:val="0"/>
        <w:adjustRightInd w:val="0"/>
        <w:spacing w:before="120" w:after="120"/>
        <w:rPr>
          <w:szCs w:val="24"/>
        </w:rPr>
      </w:pPr>
      <w:r>
        <w:rPr>
          <w:szCs w:val="24"/>
        </w:rPr>
        <w:t>Police forces</w:t>
      </w:r>
      <w:r w:rsidR="004966EB">
        <w:rPr>
          <w:szCs w:val="24"/>
        </w:rPr>
        <w:t xml:space="preserve"> in England and Wales are mandated to submitted recorded crime </w:t>
      </w:r>
      <w:r w:rsidR="001F56FB">
        <w:rPr>
          <w:szCs w:val="24"/>
        </w:rPr>
        <w:t>with geo</w:t>
      </w:r>
      <w:r w:rsidR="00346677">
        <w:rPr>
          <w:szCs w:val="24"/>
        </w:rPr>
        <w:t xml:space="preserve">-location crime data to the Home Office Data Hub as part of the Annual Data Return. </w:t>
      </w:r>
      <w:r w:rsidR="0082267B">
        <w:rPr>
          <w:szCs w:val="24"/>
        </w:rPr>
        <w:t>We will be using this data</w:t>
      </w:r>
      <w:r w:rsidR="00B34CB3">
        <w:rPr>
          <w:szCs w:val="24"/>
        </w:rPr>
        <w:t>, which you should already be submitting,</w:t>
      </w:r>
      <w:r w:rsidR="0082267B">
        <w:rPr>
          <w:szCs w:val="24"/>
        </w:rPr>
        <w:t xml:space="preserve"> </w:t>
      </w:r>
      <w:r w:rsidR="000C576A">
        <w:rPr>
          <w:szCs w:val="24"/>
        </w:rPr>
        <w:t>for both monitoring and evaluation</w:t>
      </w:r>
      <w:r w:rsidR="00A363B9">
        <w:rPr>
          <w:szCs w:val="24"/>
        </w:rPr>
        <w:t xml:space="preserve">. </w:t>
      </w:r>
      <w:r w:rsidR="00B34CB3">
        <w:rPr>
          <w:szCs w:val="24"/>
        </w:rPr>
        <w:t xml:space="preserve">As a condition of funding, you must ensure that these returns are </w:t>
      </w:r>
      <w:r w:rsidR="005A4CD9">
        <w:rPr>
          <w:szCs w:val="24"/>
        </w:rPr>
        <w:t xml:space="preserve">timely and accurate. </w:t>
      </w:r>
    </w:p>
    <w:p w14:paraId="055A1890" w14:textId="652FFD63" w:rsidR="001B2E7C" w:rsidRDefault="005A4CD9" w:rsidP="00B34CB3">
      <w:pPr>
        <w:autoSpaceDE w:val="0"/>
        <w:autoSpaceDN w:val="0"/>
        <w:adjustRightInd w:val="0"/>
        <w:spacing w:before="120" w:after="120"/>
        <w:rPr>
          <w:szCs w:val="24"/>
        </w:rPr>
      </w:pPr>
      <w:r>
        <w:rPr>
          <w:szCs w:val="24"/>
        </w:rPr>
        <w:t xml:space="preserve">If this data is not </w:t>
      </w:r>
      <w:r w:rsidR="008E110B">
        <w:rPr>
          <w:szCs w:val="24"/>
        </w:rPr>
        <w:t xml:space="preserve">submitted or incomplete, we </w:t>
      </w:r>
      <w:r w:rsidR="006F42D9">
        <w:rPr>
          <w:szCs w:val="24"/>
        </w:rPr>
        <w:t>will require you to complete</w:t>
      </w:r>
      <w:r w:rsidR="003720BA">
        <w:rPr>
          <w:szCs w:val="24"/>
        </w:rPr>
        <w:t xml:space="preserve"> a </w:t>
      </w:r>
      <w:r w:rsidR="006F42D9">
        <w:rPr>
          <w:szCs w:val="24"/>
        </w:rPr>
        <w:t>separate return</w:t>
      </w:r>
      <w:r w:rsidR="003720BA">
        <w:rPr>
          <w:szCs w:val="24"/>
        </w:rPr>
        <w:t xml:space="preserve">. Kantar, the SSF evaluator, </w:t>
      </w:r>
      <w:r w:rsidR="00C35A17">
        <w:rPr>
          <w:szCs w:val="24"/>
        </w:rPr>
        <w:t xml:space="preserve">may also request further information </w:t>
      </w:r>
      <w:r w:rsidR="006F42D9">
        <w:rPr>
          <w:szCs w:val="24"/>
        </w:rPr>
        <w:t xml:space="preserve">for </w:t>
      </w:r>
      <w:r w:rsidR="00094D24">
        <w:rPr>
          <w:szCs w:val="24"/>
        </w:rPr>
        <w:t xml:space="preserve">evaluation purposes. </w:t>
      </w:r>
      <w:r w:rsidR="00C35A17">
        <w:rPr>
          <w:szCs w:val="24"/>
        </w:rPr>
        <w:t xml:space="preserve"> </w:t>
      </w:r>
    </w:p>
    <w:p w14:paraId="42A73361" w14:textId="77777777" w:rsidR="003B6FAB" w:rsidRDefault="003B6FAB" w:rsidP="00B34CB3">
      <w:pPr>
        <w:autoSpaceDE w:val="0"/>
        <w:autoSpaceDN w:val="0"/>
        <w:adjustRightInd w:val="0"/>
        <w:spacing w:before="120" w:after="120"/>
        <w:rPr>
          <w:b/>
          <w:szCs w:val="24"/>
          <w:u w:val="single"/>
        </w:rPr>
      </w:pPr>
    </w:p>
    <w:p w14:paraId="41D5F33E" w14:textId="5BD27EDB" w:rsidR="00472B76" w:rsidRPr="004038C7" w:rsidRDefault="00DE5897" w:rsidP="00B34CB3">
      <w:pPr>
        <w:autoSpaceDE w:val="0"/>
        <w:autoSpaceDN w:val="0"/>
        <w:adjustRightInd w:val="0"/>
        <w:spacing w:before="120" w:after="120"/>
        <w:rPr>
          <w:b/>
          <w:szCs w:val="24"/>
          <w:u w:val="single"/>
        </w:rPr>
      </w:pPr>
      <w:r w:rsidRPr="004038C7">
        <w:rPr>
          <w:b/>
          <w:szCs w:val="24"/>
          <w:u w:val="single"/>
        </w:rPr>
        <w:t xml:space="preserve">Part </w:t>
      </w:r>
      <w:r w:rsidR="00F0549D">
        <w:rPr>
          <w:b/>
          <w:szCs w:val="24"/>
          <w:u w:val="single"/>
        </w:rPr>
        <w:t>4</w:t>
      </w:r>
      <w:r w:rsidRPr="004038C7">
        <w:rPr>
          <w:b/>
          <w:szCs w:val="24"/>
          <w:u w:val="single"/>
        </w:rPr>
        <w:t>: Financial report</w:t>
      </w:r>
    </w:p>
    <w:p w14:paraId="47E15B1A" w14:textId="77777777" w:rsidR="00DE5897" w:rsidRPr="004038C7" w:rsidRDefault="00DE5897" w:rsidP="00DE5897">
      <w:pPr>
        <w:rPr>
          <w:szCs w:val="24"/>
        </w:rPr>
      </w:pPr>
      <w:r w:rsidRPr="004038C7">
        <w:rPr>
          <w:szCs w:val="24"/>
        </w:rPr>
        <w:t>Please provide:</w:t>
      </w:r>
    </w:p>
    <w:p w14:paraId="2B70DC86" w14:textId="77777777" w:rsidR="00DE5897" w:rsidRPr="004038C7" w:rsidRDefault="00DE5897" w:rsidP="00DE5897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4038C7">
        <w:rPr>
          <w:rFonts w:ascii="Arial" w:hAnsi="Arial" w:cs="Arial"/>
          <w:sz w:val="24"/>
          <w:szCs w:val="24"/>
        </w:rPr>
        <w:t>a breakdown of spending against the areas set out in the budget toolkit</w:t>
      </w:r>
      <w:r w:rsidR="00CF0C40" w:rsidRPr="004038C7">
        <w:rPr>
          <w:rFonts w:ascii="Arial" w:hAnsi="Arial" w:cs="Arial"/>
          <w:sz w:val="24"/>
          <w:szCs w:val="24"/>
        </w:rPr>
        <w:t>;</w:t>
      </w:r>
    </w:p>
    <w:p w14:paraId="23C8BF9F" w14:textId="77777777" w:rsidR="00CF0C40" w:rsidRPr="004038C7" w:rsidRDefault="00CF0C40" w:rsidP="00CF0C40">
      <w:pPr>
        <w:pStyle w:val="ListParagraph"/>
        <w:numPr>
          <w:ilvl w:val="2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4038C7">
        <w:rPr>
          <w:rFonts w:ascii="Arial" w:hAnsi="Arial" w:cs="Arial"/>
          <w:sz w:val="24"/>
          <w:szCs w:val="24"/>
        </w:rPr>
        <w:t xml:space="preserve">a reconciliation showing actual spend against the Grant provided by the Authority (as per the Agreement in Annex D); </w:t>
      </w:r>
    </w:p>
    <w:p w14:paraId="676C006A" w14:textId="77777777" w:rsidR="00CF0C40" w:rsidRPr="004038C7" w:rsidRDefault="00CF0C40" w:rsidP="00DE5897">
      <w:pPr>
        <w:pStyle w:val="ListParagraph"/>
        <w:numPr>
          <w:ilvl w:val="2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4038C7">
        <w:rPr>
          <w:rFonts w:ascii="Arial" w:hAnsi="Arial" w:cs="Arial"/>
          <w:sz w:val="24"/>
          <w:szCs w:val="24"/>
        </w:rPr>
        <w:t xml:space="preserve">commentary against </w:t>
      </w:r>
      <w:r w:rsidR="00DE5897" w:rsidRPr="004038C7">
        <w:rPr>
          <w:rFonts w:ascii="Arial" w:hAnsi="Arial" w:cs="Arial"/>
          <w:sz w:val="24"/>
          <w:szCs w:val="24"/>
        </w:rPr>
        <w:t>forecast and actual expenditure</w:t>
      </w:r>
      <w:r w:rsidRPr="004038C7">
        <w:rPr>
          <w:rFonts w:ascii="Arial" w:hAnsi="Arial" w:cs="Arial"/>
          <w:sz w:val="24"/>
          <w:szCs w:val="24"/>
        </w:rPr>
        <w:t xml:space="preserve"> to enable the Authority to understand the return; and</w:t>
      </w:r>
    </w:p>
    <w:p w14:paraId="3558D18D" w14:textId="77777777" w:rsidR="00DE5897" w:rsidRPr="004038C7" w:rsidRDefault="00CF0C40" w:rsidP="00DE5897">
      <w:pPr>
        <w:pStyle w:val="ListParagraph"/>
        <w:numPr>
          <w:ilvl w:val="2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4038C7">
        <w:rPr>
          <w:rFonts w:ascii="Arial" w:hAnsi="Arial" w:cs="Arial"/>
          <w:sz w:val="24"/>
          <w:szCs w:val="24"/>
        </w:rPr>
        <w:t xml:space="preserve">if your spending plans for future quarters have changed, the reason for this, whether this has been discussed with your HO </w:t>
      </w:r>
      <w:proofErr w:type="spellStart"/>
      <w:r w:rsidRPr="004038C7">
        <w:rPr>
          <w:rFonts w:ascii="Arial" w:hAnsi="Arial" w:cs="Arial"/>
          <w:sz w:val="24"/>
          <w:szCs w:val="24"/>
        </w:rPr>
        <w:t>SPoC</w:t>
      </w:r>
      <w:proofErr w:type="spellEnd"/>
      <w:r w:rsidRPr="004038C7">
        <w:rPr>
          <w:rFonts w:ascii="Arial" w:hAnsi="Arial" w:cs="Arial"/>
          <w:sz w:val="24"/>
          <w:szCs w:val="24"/>
        </w:rPr>
        <w:t xml:space="preserve">; and outline any predicted underspend. </w:t>
      </w:r>
      <w:r w:rsidR="00DE5897" w:rsidRPr="004038C7">
        <w:rPr>
          <w:rFonts w:ascii="Arial" w:hAnsi="Arial" w:cs="Arial"/>
          <w:sz w:val="24"/>
          <w:szCs w:val="24"/>
        </w:rPr>
        <w:t xml:space="preserve"> </w:t>
      </w:r>
    </w:p>
    <w:p w14:paraId="2B6BEF68" w14:textId="77777777" w:rsidR="00DE5897" w:rsidRPr="004038C7" w:rsidRDefault="00DE5897" w:rsidP="00DE5897">
      <w:pPr>
        <w:rPr>
          <w:szCs w:val="24"/>
        </w:rPr>
      </w:pPr>
    </w:p>
    <w:p w14:paraId="66CC32CF" w14:textId="77777777" w:rsidR="00CF0C40" w:rsidRPr="004038C7" w:rsidRDefault="00CF0C40" w:rsidP="00DE5897">
      <w:pPr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60"/>
        <w:gridCol w:w="1291"/>
        <w:gridCol w:w="1134"/>
        <w:gridCol w:w="1134"/>
        <w:gridCol w:w="1134"/>
        <w:gridCol w:w="993"/>
      </w:tblGrid>
      <w:tr w:rsidR="00472B76" w:rsidRPr="004038C7" w14:paraId="596B36AC" w14:textId="77777777" w:rsidTr="7A34BFFB">
        <w:trPr>
          <w:trHeight w:val="284"/>
        </w:trPr>
        <w:tc>
          <w:tcPr>
            <w:tcW w:w="2547" w:type="dxa"/>
            <w:shd w:val="clear" w:color="auto" w:fill="D9D9D9" w:themeFill="background1" w:themeFillShade="D9"/>
          </w:tcPr>
          <w:p w14:paraId="42C61AB9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 xml:space="preserve">Budget line </w:t>
            </w:r>
          </w:p>
          <w:p w14:paraId="44FBF7C9" w14:textId="77777777" w:rsidR="00472B76" w:rsidRPr="004038C7" w:rsidRDefault="00472B76" w:rsidP="00D240DB">
            <w:pPr>
              <w:rPr>
                <w:b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59700C3" w14:textId="49BE7DC9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Q2</w:t>
            </w:r>
            <w:r w:rsidR="00C8E92C" w:rsidRPr="7A34BFFB">
              <w:rPr>
                <w:rFonts w:cs="Arial"/>
              </w:rPr>
              <w:t xml:space="preserve"> </w:t>
            </w:r>
            <w:r w:rsidR="4D75C373" w:rsidRPr="7A34BFFB">
              <w:rPr>
                <w:rFonts w:cs="Arial"/>
              </w:rPr>
              <w:t>-forecast</w:t>
            </w:r>
          </w:p>
          <w:p w14:paraId="0807078A" w14:textId="75F69E01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  <w:p w14:paraId="115DA5ED" w14:textId="27BD3B9F" w:rsidR="00472B76" w:rsidRPr="004038C7" w:rsidRDefault="00C8E92C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  <w:i/>
                <w:iCs/>
                <w:sz w:val="20"/>
              </w:rPr>
              <w:t>(July-September</w:t>
            </w:r>
            <w:r w:rsidRPr="7A34BFFB">
              <w:rPr>
                <w:rFonts w:cs="Arial"/>
              </w:rPr>
              <w:t>)</w:t>
            </w:r>
          </w:p>
          <w:p w14:paraId="5F63DA4F" w14:textId="2A0E2588" w:rsidR="7A34BFFB" w:rsidRDefault="7A34BFFB" w:rsidP="7A34BFFB">
            <w:pPr>
              <w:pStyle w:val="BodyText"/>
              <w:jc w:val="left"/>
              <w:rPr>
                <w:rFonts w:cs="Arial"/>
              </w:rPr>
            </w:pPr>
          </w:p>
          <w:p w14:paraId="50B328A6" w14:textId="275D0A4E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0EFBCA7F" w14:textId="2EE5FBFD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Q2</w:t>
            </w:r>
            <w:r w:rsidR="7043E4B8" w:rsidRPr="7A34BFFB">
              <w:rPr>
                <w:rFonts w:cs="Arial"/>
              </w:rPr>
              <w:t xml:space="preserve"> -</w:t>
            </w:r>
            <w:r w:rsidRPr="7A34BFFB">
              <w:rPr>
                <w:rFonts w:cs="Arial"/>
              </w:rPr>
              <w:t xml:space="preserve">actual </w:t>
            </w:r>
          </w:p>
          <w:p w14:paraId="4B1D91F6" w14:textId="3FB7A966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  <w:p w14:paraId="47E5B87A" w14:textId="27BD3B9F" w:rsidR="00472B76" w:rsidRPr="004038C7" w:rsidRDefault="536FE797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  <w:i/>
                <w:iCs/>
                <w:sz w:val="20"/>
              </w:rPr>
              <w:t>(July-September</w:t>
            </w:r>
            <w:r w:rsidRPr="7A34BFFB">
              <w:rPr>
                <w:rFonts w:cs="Arial"/>
              </w:rPr>
              <w:t>)</w:t>
            </w:r>
          </w:p>
          <w:p w14:paraId="042B40F3" w14:textId="012D9104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675930" w14:textId="0C23C881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Q3</w:t>
            </w:r>
            <w:r w:rsidR="1F83F306" w:rsidRPr="7A34BFFB">
              <w:rPr>
                <w:rFonts w:cs="Arial"/>
              </w:rPr>
              <w:t xml:space="preserve"> </w:t>
            </w:r>
            <w:r w:rsidR="300BB206" w:rsidRPr="7A34BFFB">
              <w:rPr>
                <w:rFonts w:cs="Arial"/>
              </w:rPr>
              <w:t>- forecast</w:t>
            </w:r>
          </w:p>
          <w:p w14:paraId="72DD34B4" w14:textId="3C3C3705" w:rsidR="7A34BFFB" w:rsidRDefault="7A34BFFB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</w:p>
          <w:p w14:paraId="48EDE94B" w14:textId="40F3FA58" w:rsidR="2A3964EC" w:rsidRDefault="2A3964EC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  <w:r w:rsidRPr="7A34BFFB">
              <w:rPr>
                <w:rFonts w:cs="Arial"/>
                <w:i/>
                <w:iCs/>
                <w:sz w:val="20"/>
              </w:rPr>
              <w:t>(Octobe</w:t>
            </w:r>
            <w:r w:rsidR="5BED8B11" w:rsidRPr="7A34BFFB">
              <w:rPr>
                <w:rFonts w:cs="Arial"/>
                <w:i/>
                <w:iCs/>
                <w:sz w:val="20"/>
              </w:rPr>
              <w:t>r</w:t>
            </w:r>
            <w:r w:rsidRPr="7A34BFFB">
              <w:rPr>
                <w:rFonts w:cs="Arial"/>
                <w:i/>
                <w:iCs/>
                <w:sz w:val="20"/>
              </w:rPr>
              <w:t>-December)</w:t>
            </w:r>
          </w:p>
          <w:p w14:paraId="39D52EAD" w14:textId="49460864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D036A9" w14:textId="0FDC40E7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Q3</w:t>
            </w:r>
            <w:r w:rsidR="6EDFF3C9" w:rsidRPr="7A34BFFB">
              <w:rPr>
                <w:rFonts w:cs="Arial"/>
              </w:rPr>
              <w:t xml:space="preserve"> - actual</w:t>
            </w:r>
          </w:p>
          <w:p w14:paraId="769242B4" w14:textId="0410C3A5" w:rsidR="00472B76" w:rsidRPr="004038C7" w:rsidRDefault="00472B76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</w:p>
          <w:p w14:paraId="33ECBF50" w14:textId="09CCFD33" w:rsidR="00472B76" w:rsidRPr="004038C7" w:rsidRDefault="6198ED2C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  <w:r w:rsidRPr="7A34BFFB">
              <w:rPr>
                <w:rFonts w:cs="Arial"/>
                <w:i/>
                <w:iCs/>
                <w:sz w:val="20"/>
              </w:rPr>
              <w:t>(October-December)</w:t>
            </w:r>
          </w:p>
          <w:p w14:paraId="426C6B14" w14:textId="0C335BE3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 xml:space="preserve">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54BC00" w14:textId="305BB5A9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Q4</w:t>
            </w:r>
            <w:r w:rsidR="13BF03E6" w:rsidRPr="7A34BFFB">
              <w:rPr>
                <w:rFonts w:cs="Arial"/>
              </w:rPr>
              <w:t xml:space="preserve"> -</w:t>
            </w:r>
          </w:p>
          <w:p w14:paraId="0232D6A9" w14:textId="23063BDB" w:rsidR="00472B76" w:rsidRPr="004038C7" w:rsidRDefault="72225EDD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>f</w:t>
            </w:r>
            <w:r w:rsidR="00472B76" w:rsidRPr="7A34BFFB">
              <w:rPr>
                <w:rFonts w:cs="Arial"/>
              </w:rPr>
              <w:t>orecast</w:t>
            </w:r>
          </w:p>
          <w:p w14:paraId="7AC55D4E" w14:textId="0674973C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  <w:p w14:paraId="77082832" w14:textId="770E47F4" w:rsidR="00472B76" w:rsidRPr="004038C7" w:rsidRDefault="5FBEE6FE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  <w:r w:rsidRPr="7A34BFFB">
              <w:rPr>
                <w:rFonts w:cs="Arial"/>
                <w:sz w:val="20"/>
              </w:rPr>
              <w:t>(</w:t>
            </w:r>
            <w:r w:rsidRPr="7A34BFFB">
              <w:rPr>
                <w:rFonts w:cs="Arial"/>
                <w:i/>
                <w:iCs/>
                <w:sz w:val="20"/>
              </w:rPr>
              <w:t>January-March)</w:t>
            </w:r>
          </w:p>
          <w:p w14:paraId="51BD2EC1" w14:textId="33CBDF6E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ACEB54" w14:textId="2A932D38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  <w:r w:rsidRPr="7A34BFFB">
              <w:rPr>
                <w:rFonts w:cs="Arial"/>
              </w:rPr>
              <w:t xml:space="preserve">Q4 </w:t>
            </w:r>
            <w:r w:rsidR="2E95534C" w:rsidRPr="7A34BFFB">
              <w:rPr>
                <w:rFonts w:cs="Arial"/>
              </w:rPr>
              <w:t>-</w:t>
            </w:r>
            <w:r w:rsidRPr="7A34BFFB">
              <w:rPr>
                <w:rFonts w:cs="Arial"/>
              </w:rPr>
              <w:t xml:space="preserve">actual </w:t>
            </w:r>
          </w:p>
          <w:p w14:paraId="277E44FC" w14:textId="63F585D5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  <w:p w14:paraId="319D9DC8" w14:textId="770E47F4" w:rsidR="00472B76" w:rsidRPr="004038C7" w:rsidRDefault="2FAA32C9" w:rsidP="7A34BFFB">
            <w:pPr>
              <w:pStyle w:val="BodyText"/>
              <w:jc w:val="left"/>
              <w:rPr>
                <w:rFonts w:cs="Arial"/>
                <w:i/>
                <w:iCs/>
                <w:sz w:val="20"/>
              </w:rPr>
            </w:pPr>
            <w:r w:rsidRPr="7A34BFFB">
              <w:rPr>
                <w:rFonts w:cs="Arial"/>
                <w:sz w:val="20"/>
              </w:rPr>
              <w:t>(</w:t>
            </w:r>
            <w:r w:rsidRPr="7A34BFFB">
              <w:rPr>
                <w:rFonts w:cs="Arial"/>
                <w:i/>
                <w:iCs/>
                <w:sz w:val="20"/>
              </w:rPr>
              <w:t>January-March)</w:t>
            </w:r>
          </w:p>
          <w:p w14:paraId="61B78B63" w14:textId="37C1AD21" w:rsidR="00472B76" w:rsidRPr="004038C7" w:rsidRDefault="00472B76" w:rsidP="7A34BFFB">
            <w:pPr>
              <w:pStyle w:val="BodyText"/>
              <w:jc w:val="left"/>
              <w:rPr>
                <w:rFonts w:cs="Arial"/>
              </w:rPr>
            </w:pPr>
          </w:p>
        </w:tc>
      </w:tr>
      <w:tr w:rsidR="00472B76" w:rsidRPr="004038C7" w14:paraId="45C9FC35" w14:textId="77777777" w:rsidTr="7A34BFFB">
        <w:trPr>
          <w:trHeight w:val="284"/>
        </w:trPr>
        <w:tc>
          <w:tcPr>
            <w:tcW w:w="2547" w:type="dxa"/>
          </w:tcPr>
          <w:p w14:paraId="011D38EF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People</w:t>
            </w:r>
          </w:p>
        </w:tc>
        <w:tc>
          <w:tcPr>
            <w:tcW w:w="1260" w:type="dxa"/>
          </w:tcPr>
          <w:p w14:paraId="591DD12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67ECFAEA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0962C817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DA2CF1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59F013DA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6A36724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7643D2CD" w14:textId="77777777" w:rsidTr="7A34BFFB">
        <w:trPr>
          <w:trHeight w:val="284"/>
        </w:trPr>
        <w:tc>
          <w:tcPr>
            <w:tcW w:w="2547" w:type="dxa"/>
          </w:tcPr>
          <w:p w14:paraId="70DD59DD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Equipment - capital</w:t>
            </w:r>
          </w:p>
        </w:tc>
        <w:tc>
          <w:tcPr>
            <w:tcW w:w="1260" w:type="dxa"/>
          </w:tcPr>
          <w:p w14:paraId="76CD609A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3FFFF4BF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595D2684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659B7BB4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8E59BDC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3B98F6E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7E52D34D" w14:textId="77777777" w:rsidTr="7A34BFFB">
        <w:trPr>
          <w:trHeight w:val="284"/>
        </w:trPr>
        <w:tc>
          <w:tcPr>
            <w:tcW w:w="2547" w:type="dxa"/>
          </w:tcPr>
          <w:p w14:paraId="22FB041A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Equipment - expense</w:t>
            </w:r>
          </w:p>
          <w:p w14:paraId="12D91637" w14:textId="77777777" w:rsidR="00472B76" w:rsidRPr="004038C7" w:rsidRDefault="00472B76" w:rsidP="00D240DB">
            <w:pPr>
              <w:rPr>
                <w:b/>
                <w:szCs w:val="24"/>
              </w:rPr>
            </w:pPr>
          </w:p>
        </w:tc>
        <w:tc>
          <w:tcPr>
            <w:tcW w:w="1260" w:type="dxa"/>
          </w:tcPr>
          <w:p w14:paraId="2D35FB5F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0AF9389E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5FDB55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4123212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BBAA3E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422E1E7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5087B3C3" w14:textId="77777777" w:rsidTr="7A34BFFB">
        <w:trPr>
          <w:trHeight w:val="284"/>
        </w:trPr>
        <w:tc>
          <w:tcPr>
            <w:tcW w:w="2547" w:type="dxa"/>
          </w:tcPr>
          <w:p w14:paraId="4A8133A6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 xml:space="preserve">Subcontracting – capital </w:t>
            </w:r>
          </w:p>
        </w:tc>
        <w:tc>
          <w:tcPr>
            <w:tcW w:w="1260" w:type="dxa"/>
          </w:tcPr>
          <w:p w14:paraId="59A738C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7F390898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4A0BB02C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3D7252B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65DB077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1EB994A1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43211113" w14:textId="77777777" w:rsidTr="7A34BFFB">
        <w:trPr>
          <w:trHeight w:val="284"/>
        </w:trPr>
        <w:tc>
          <w:tcPr>
            <w:tcW w:w="2547" w:type="dxa"/>
          </w:tcPr>
          <w:p w14:paraId="0108206D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Subcontracting - expense</w:t>
            </w:r>
          </w:p>
        </w:tc>
        <w:tc>
          <w:tcPr>
            <w:tcW w:w="1260" w:type="dxa"/>
          </w:tcPr>
          <w:p w14:paraId="2FD0AE3F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73B966A6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AA3E9C0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6D4B3B25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A28F6D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1091C436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6B76E1FF" w14:textId="77777777" w:rsidTr="7A34BFFB">
        <w:trPr>
          <w:trHeight w:val="284"/>
        </w:trPr>
        <w:tc>
          <w:tcPr>
            <w:tcW w:w="2547" w:type="dxa"/>
          </w:tcPr>
          <w:p w14:paraId="6698EE5A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 xml:space="preserve">Other – capital </w:t>
            </w:r>
          </w:p>
        </w:tc>
        <w:tc>
          <w:tcPr>
            <w:tcW w:w="1260" w:type="dxa"/>
          </w:tcPr>
          <w:p w14:paraId="13FCD47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657027B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AB121DA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86C77C6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43B96A9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4D0F9FE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10887580" w14:textId="77777777" w:rsidTr="7A34BFFB">
        <w:trPr>
          <w:trHeight w:val="284"/>
        </w:trPr>
        <w:tc>
          <w:tcPr>
            <w:tcW w:w="2547" w:type="dxa"/>
          </w:tcPr>
          <w:p w14:paraId="4AC8D57E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 xml:space="preserve">Other – expense </w:t>
            </w:r>
          </w:p>
        </w:tc>
        <w:tc>
          <w:tcPr>
            <w:tcW w:w="1260" w:type="dxa"/>
          </w:tcPr>
          <w:p w14:paraId="15B3254F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</w:tcPr>
          <w:p w14:paraId="14AAF5B5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DA0E875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102CA31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03136CAE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1B3D0F81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  <w:tr w:rsidR="00472B76" w:rsidRPr="004038C7" w14:paraId="7DAF194C" w14:textId="77777777" w:rsidTr="7A34BFFB">
        <w:trPr>
          <w:trHeight w:val="284"/>
        </w:trPr>
        <w:tc>
          <w:tcPr>
            <w:tcW w:w="2547" w:type="dxa"/>
            <w:shd w:val="clear" w:color="auto" w:fill="D9D9D9" w:themeFill="background1" w:themeFillShade="D9"/>
          </w:tcPr>
          <w:p w14:paraId="5E106B5E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F3D40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431928EB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439132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25EC21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E073F8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CDE3F6" w14:textId="77777777" w:rsidR="00472B76" w:rsidRPr="004038C7" w:rsidRDefault="00472B76" w:rsidP="00D240DB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</w:tbl>
    <w:p w14:paraId="416A7D02" w14:textId="77777777" w:rsidR="00472B76" w:rsidRPr="004038C7" w:rsidRDefault="00472B76" w:rsidP="00472B76">
      <w:pPr>
        <w:rPr>
          <w:szCs w:val="24"/>
        </w:rPr>
      </w:pPr>
    </w:p>
    <w:p w14:paraId="1312AACA" w14:textId="77777777" w:rsidR="001B2E7C" w:rsidRDefault="001B2E7C" w:rsidP="00472B76">
      <w:pPr>
        <w:spacing w:before="120" w:after="120"/>
        <w:rPr>
          <w:b/>
          <w:szCs w:val="24"/>
        </w:rPr>
      </w:pPr>
    </w:p>
    <w:p w14:paraId="59A83BA8" w14:textId="77777777" w:rsidR="003B6FAB" w:rsidRDefault="003B6FAB" w:rsidP="00472B76">
      <w:pPr>
        <w:spacing w:before="120" w:after="120"/>
        <w:rPr>
          <w:b/>
          <w:szCs w:val="24"/>
        </w:rPr>
      </w:pPr>
    </w:p>
    <w:p w14:paraId="3E47D27D" w14:textId="77777777" w:rsidR="003B6FAB" w:rsidRDefault="003B6FAB" w:rsidP="00472B76">
      <w:pPr>
        <w:spacing w:before="120" w:after="120"/>
        <w:rPr>
          <w:b/>
          <w:szCs w:val="24"/>
        </w:rPr>
      </w:pPr>
    </w:p>
    <w:p w14:paraId="40BC64AE" w14:textId="77777777" w:rsidR="003B6FAB" w:rsidRDefault="003B6FAB" w:rsidP="00472B76">
      <w:pPr>
        <w:spacing w:before="120" w:after="120"/>
        <w:rPr>
          <w:b/>
          <w:szCs w:val="24"/>
        </w:rPr>
      </w:pPr>
    </w:p>
    <w:p w14:paraId="460C0CE8" w14:textId="3157DEFF" w:rsidR="00472B76" w:rsidRPr="004038C7" w:rsidRDefault="00472B76" w:rsidP="00472B76">
      <w:pPr>
        <w:spacing w:before="120" w:after="120"/>
        <w:rPr>
          <w:b/>
          <w:szCs w:val="24"/>
        </w:rPr>
      </w:pPr>
      <w:r w:rsidRPr="004038C7">
        <w:rPr>
          <w:b/>
          <w:szCs w:val="24"/>
        </w:rPr>
        <w:t>FINANCE OFFICER CERTIFICATION</w:t>
      </w:r>
    </w:p>
    <w:p w14:paraId="57580D60" w14:textId="77777777" w:rsidR="00472B76" w:rsidRPr="004038C7" w:rsidRDefault="00472B76" w:rsidP="00472B76">
      <w:pPr>
        <w:spacing w:before="120" w:after="120"/>
        <w:rPr>
          <w:szCs w:val="24"/>
        </w:rPr>
      </w:pPr>
      <w:r w:rsidRPr="004038C7">
        <w:rPr>
          <w:szCs w:val="24"/>
        </w:rPr>
        <w:t>I certify to the best of my knowledge and belief that:</w:t>
      </w:r>
    </w:p>
    <w:p w14:paraId="680607B2" w14:textId="77777777" w:rsidR="00472B76" w:rsidRPr="004038C7" w:rsidRDefault="00472B76" w:rsidP="00472B76">
      <w:pPr>
        <w:widowControl w:val="0"/>
        <w:numPr>
          <w:ilvl w:val="0"/>
          <w:numId w:val="5"/>
        </w:numPr>
        <w:spacing w:before="120" w:after="120" w:line="240" w:lineRule="auto"/>
        <w:rPr>
          <w:szCs w:val="24"/>
        </w:rPr>
      </w:pPr>
      <w:bookmarkStart w:id="1" w:name="_Hlk12300241"/>
      <w:r w:rsidRPr="004038C7">
        <w:rPr>
          <w:szCs w:val="24"/>
        </w:rPr>
        <w:t>The information provided is correct, and no Duplicate Funding has been received in respect of this Eligible Expenditure Statement,</w:t>
      </w:r>
    </w:p>
    <w:p w14:paraId="4A62201D" w14:textId="77777777" w:rsidR="00472B76" w:rsidRPr="004038C7" w:rsidRDefault="00472B76" w:rsidP="00472B76">
      <w:pPr>
        <w:widowControl w:val="0"/>
        <w:numPr>
          <w:ilvl w:val="0"/>
          <w:numId w:val="5"/>
        </w:numPr>
        <w:spacing w:before="120" w:after="120" w:line="240" w:lineRule="auto"/>
        <w:rPr>
          <w:szCs w:val="24"/>
        </w:rPr>
      </w:pPr>
      <w:r w:rsidRPr="004038C7">
        <w:rPr>
          <w:szCs w:val="24"/>
        </w:rPr>
        <w:t>The expenditure has been incurred only for the purposes set out in the Grant Agreement for the specified Grant stream.</w:t>
      </w:r>
      <w:bookmarkEnd w:id="1"/>
    </w:p>
    <w:p w14:paraId="3176DA51" w14:textId="77777777" w:rsidR="001A68F2" w:rsidRPr="004038C7" w:rsidRDefault="001A68F2" w:rsidP="001A68F2">
      <w:pPr>
        <w:widowControl w:val="0"/>
        <w:spacing w:before="120" w:after="120" w:line="240" w:lineRule="auto"/>
        <w:rPr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72"/>
        <w:gridCol w:w="898"/>
        <w:gridCol w:w="2590"/>
      </w:tblGrid>
      <w:tr w:rsidR="00472B76" w:rsidRPr="004038C7" w14:paraId="4DD323FE" w14:textId="77777777" w:rsidTr="00D240DB">
        <w:trPr>
          <w:trHeight w:val="432"/>
        </w:trPr>
        <w:tc>
          <w:tcPr>
            <w:tcW w:w="1728" w:type="dxa"/>
            <w:shd w:val="clear" w:color="auto" w:fill="E6E6E6"/>
            <w:vAlign w:val="center"/>
          </w:tcPr>
          <w:p w14:paraId="37A230D7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Signature:</w:t>
            </w:r>
          </w:p>
        </w:tc>
        <w:tc>
          <w:tcPr>
            <w:tcW w:w="7560" w:type="dxa"/>
            <w:gridSpan w:val="3"/>
          </w:tcPr>
          <w:p w14:paraId="643872A8" w14:textId="77777777" w:rsidR="00472B76" w:rsidRPr="004038C7" w:rsidRDefault="00472B76" w:rsidP="00D240DB">
            <w:pPr>
              <w:rPr>
                <w:szCs w:val="24"/>
              </w:rPr>
            </w:pPr>
          </w:p>
          <w:p w14:paraId="64938CF7" w14:textId="77777777" w:rsidR="00472B76" w:rsidRPr="004038C7" w:rsidRDefault="00472B76" w:rsidP="00D240DB">
            <w:pPr>
              <w:rPr>
                <w:szCs w:val="24"/>
              </w:rPr>
            </w:pPr>
          </w:p>
          <w:p w14:paraId="0B93DC31" w14:textId="77777777" w:rsidR="00472B76" w:rsidRPr="004038C7" w:rsidRDefault="00472B76" w:rsidP="00D240DB">
            <w:pPr>
              <w:rPr>
                <w:szCs w:val="24"/>
              </w:rPr>
            </w:pPr>
          </w:p>
          <w:p w14:paraId="4272EBF6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  <w:tr w:rsidR="00472B76" w:rsidRPr="004038C7" w14:paraId="049C86EF" w14:textId="77777777" w:rsidTr="00D240DB">
        <w:trPr>
          <w:trHeight w:val="359"/>
        </w:trPr>
        <w:tc>
          <w:tcPr>
            <w:tcW w:w="1728" w:type="dxa"/>
            <w:shd w:val="clear" w:color="auto" w:fill="E6E6E6"/>
            <w:vAlign w:val="center"/>
          </w:tcPr>
          <w:p w14:paraId="3818A921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Name (printed):</w:t>
            </w:r>
          </w:p>
        </w:tc>
        <w:tc>
          <w:tcPr>
            <w:tcW w:w="4072" w:type="dxa"/>
            <w:vAlign w:val="center"/>
          </w:tcPr>
          <w:p w14:paraId="251D395F" w14:textId="77777777" w:rsidR="00472B76" w:rsidRPr="004038C7" w:rsidRDefault="00472B76" w:rsidP="00D240DB">
            <w:pPr>
              <w:rPr>
                <w:szCs w:val="24"/>
              </w:rPr>
            </w:pPr>
          </w:p>
        </w:tc>
        <w:tc>
          <w:tcPr>
            <w:tcW w:w="898" w:type="dxa"/>
            <w:shd w:val="clear" w:color="auto" w:fill="E6E6E6"/>
            <w:vAlign w:val="center"/>
          </w:tcPr>
          <w:p w14:paraId="6D2EB7F1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Date:</w:t>
            </w:r>
          </w:p>
        </w:tc>
        <w:tc>
          <w:tcPr>
            <w:tcW w:w="2590" w:type="dxa"/>
            <w:vAlign w:val="center"/>
          </w:tcPr>
          <w:p w14:paraId="34538EDD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  <w:tr w:rsidR="00472B76" w:rsidRPr="004038C7" w14:paraId="2406EEC3" w14:textId="77777777" w:rsidTr="00D240DB">
        <w:trPr>
          <w:trHeight w:val="355"/>
        </w:trPr>
        <w:tc>
          <w:tcPr>
            <w:tcW w:w="1728" w:type="dxa"/>
            <w:shd w:val="clear" w:color="auto" w:fill="E6E6E6"/>
            <w:vAlign w:val="center"/>
          </w:tcPr>
          <w:p w14:paraId="03F13FB7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Position:</w:t>
            </w:r>
          </w:p>
        </w:tc>
        <w:tc>
          <w:tcPr>
            <w:tcW w:w="7560" w:type="dxa"/>
            <w:gridSpan w:val="3"/>
            <w:vAlign w:val="center"/>
          </w:tcPr>
          <w:p w14:paraId="59260E7E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</w:tbl>
    <w:p w14:paraId="39027366" w14:textId="77777777" w:rsidR="00472B76" w:rsidRPr="004038C7" w:rsidRDefault="00472B76" w:rsidP="00472B76">
      <w:pPr>
        <w:rPr>
          <w:szCs w:val="24"/>
        </w:rPr>
      </w:pPr>
    </w:p>
    <w:p w14:paraId="2E11F19D" w14:textId="77777777" w:rsidR="00472B76" w:rsidRPr="004038C7" w:rsidRDefault="00472B76" w:rsidP="00472B76">
      <w:pPr>
        <w:rPr>
          <w:b/>
          <w:szCs w:val="24"/>
        </w:rPr>
      </w:pPr>
      <w:r w:rsidRPr="004038C7">
        <w:rPr>
          <w:b/>
          <w:szCs w:val="24"/>
        </w:rPr>
        <w:t>Home Office sign off: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72"/>
        <w:gridCol w:w="898"/>
        <w:gridCol w:w="2590"/>
      </w:tblGrid>
      <w:tr w:rsidR="00472B76" w:rsidRPr="004038C7" w14:paraId="5E27BDC5" w14:textId="77777777" w:rsidTr="00D240DB">
        <w:trPr>
          <w:trHeight w:val="432"/>
        </w:trPr>
        <w:tc>
          <w:tcPr>
            <w:tcW w:w="1728" w:type="dxa"/>
            <w:shd w:val="clear" w:color="auto" w:fill="E6E6E6"/>
            <w:vAlign w:val="center"/>
          </w:tcPr>
          <w:p w14:paraId="016EDA8C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Signature:</w:t>
            </w:r>
          </w:p>
        </w:tc>
        <w:tc>
          <w:tcPr>
            <w:tcW w:w="7560" w:type="dxa"/>
            <w:gridSpan w:val="3"/>
          </w:tcPr>
          <w:p w14:paraId="14C2DD6A" w14:textId="77777777" w:rsidR="00472B76" w:rsidRPr="004038C7" w:rsidRDefault="00472B76" w:rsidP="00D240DB">
            <w:pPr>
              <w:rPr>
                <w:szCs w:val="24"/>
              </w:rPr>
            </w:pPr>
          </w:p>
          <w:p w14:paraId="12B4F9F6" w14:textId="77777777" w:rsidR="00472B76" w:rsidRPr="004038C7" w:rsidRDefault="00472B76" w:rsidP="00D240DB">
            <w:pPr>
              <w:rPr>
                <w:szCs w:val="24"/>
              </w:rPr>
            </w:pPr>
          </w:p>
          <w:p w14:paraId="43E6182A" w14:textId="77777777" w:rsidR="00472B76" w:rsidRPr="004038C7" w:rsidRDefault="00472B76" w:rsidP="00D240DB">
            <w:pPr>
              <w:rPr>
                <w:szCs w:val="24"/>
              </w:rPr>
            </w:pPr>
          </w:p>
          <w:p w14:paraId="6D39D185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  <w:tr w:rsidR="00472B76" w:rsidRPr="004038C7" w14:paraId="0D89C805" w14:textId="77777777" w:rsidTr="00D240DB">
        <w:trPr>
          <w:trHeight w:val="359"/>
        </w:trPr>
        <w:tc>
          <w:tcPr>
            <w:tcW w:w="1728" w:type="dxa"/>
            <w:shd w:val="clear" w:color="auto" w:fill="E6E6E6"/>
            <w:vAlign w:val="center"/>
          </w:tcPr>
          <w:p w14:paraId="35A8227B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Name (printed):</w:t>
            </w:r>
          </w:p>
        </w:tc>
        <w:tc>
          <w:tcPr>
            <w:tcW w:w="4072" w:type="dxa"/>
            <w:vAlign w:val="center"/>
          </w:tcPr>
          <w:p w14:paraId="0E3FA273" w14:textId="77777777" w:rsidR="00472B76" w:rsidRPr="004038C7" w:rsidRDefault="00472B76" w:rsidP="00D240DB">
            <w:pPr>
              <w:rPr>
                <w:szCs w:val="24"/>
              </w:rPr>
            </w:pPr>
          </w:p>
        </w:tc>
        <w:tc>
          <w:tcPr>
            <w:tcW w:w="898" w:type="dxa"/>
            <w:shd w:val="clear" w:color="auto" w:fill="E6E6E6"/>
            <w:vAlign w:val="center"/>
          </w:tcPr>
          <w:p w14:paraId="3A47E07B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Date:</w:t>
            </w:r>
          </w:p>
        </w:tc>
        <w:tc>
          <w:tcPr>
            <w:tcW w:w="2590" w:type="dxa"/>
            <w:vAlign w:val="center"/>
          </w:tcPr>
          <w:p w14:paraId="727BAC31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  <w:tr w:rsidR="00472B76" w:rsidRPr="004038C7" w14:paraId="6EE67137" w14:textId="77777777" w:rsidTr="00D240DB">
        <w:trPr>
          <w:trHeight w:val="355"/>
        </w:trPr>
        <w:tc>
          <w:tcPr>
            <w:tcW w:w="1728" w:type="dxa"/>
            <w:shd w:val="clear" w:color="auto" w:fill="E6E6E6"/>
            <w:vAlign w:val="center"/>
          </w:tcPr>
          <w:p w14:paraId="79CB10CD" w14:textId="77777777" w:rsidR="00472B76" w:rsidRPr="004038C7" w:rsidRDefault="00472B76" w:rsidP="00D240DB">
            <w:pPr>
              <w:rPr>
                <w:b/>
                <w:szCs w:val="24"/>
              </w:rPr>
            </w:pPr>
            <w:r w:rsidRPr="004038C7">
              <w:rPr>
                <w:b/>
                <w:szCs w:val="24"/>
              </w:rPr>
              <w:t>Position:</w:t>
            </w:r>
          </w:p>
        </w:tc>
        <w:tc>
          <w:tcPr>
            <w:tcW w:w="7560" w:type="dxa"/>
            <w:gridSpan w:val="3"/>
            <w:vAlign w:val="center"/>
          </w:tcPr>
          <w:p w14:paraId="7E507005" w14:textId="77777777" w:rsidR="00472B76" w:rsidRPr="004038C7" w:rsidRDefault="00472B76" w:rsidP="00D240DB">
            <w:pPr>
              <w:rPr>
                <w:szCs w:val="24"/>
              </w:rPr>
            </w:pPr>
          </w:p>
        </w:tc>
      </w:tr>
    </w:tbl>
    <w:p w14:paraId="3BACABB5" w14:textId="77777777" w:rsidR="00827775" w:rsidRPr="004038C7" w:rsidRDefault="00827775" w:rsidP="00827775">
      <w:pPr>
        <w:rPr>
          <w:b/>
          <w:szCs w:val="24"/>
        </w:rPr>
      </w:pPr>
    </w:p>
    <w:sectPr w:rsidR="00827775" w:rsidRPr="004038C7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54B"/>
    <w:multiLevelType w:val="hybridMultilevel"/>
    <w:tmpl w:val="FD2ACCFC"/>
    <w:lvl w:ilvl="0" w:tplc="F4421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30F"/>
    <w:multiLevelType w:val="hybridMultilevel"/>
    <w:tmpl w:val="812883CC"/>
    <w:lvl w:ilvl="0" w:tplc="12F0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AB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A9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4D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0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8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2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E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E4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006E3"/>
    <w:multiLevelType w:val="multilevel"/>
    <w:tmpl w:val="9F4C935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4587"/>
    <w:multiLevelType w:val="multilevel"/>
    <w:tmpl w:val="58E23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A069C7"/>
    <w:multiLevelType w:val="hybridMultilevel"/>
    <w:tmpl w:val="812883CC"/>
    <w:lvl w:ilvl="0" w:tplc="12F0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1AB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A9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4D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0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8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2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E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E4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54D7"/>
    <w:multiLevelType w:val="multilevel"/>
    <w:tmpl w:val="58E23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AE157F"/>
    <w:multiLevelType w:val="hybridMultilevel"/>
    <w:tmpl w:val="B214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37E6"/>
    <w:multiLevelType w:val="hybridMultilevel"/>
    <w:tmpl w:val="636E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8354A"/>
    <w:multiLevelType w:val="multilevel"/>
    <w:tmpl w:val="D8CC8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6"/>
    <w:rsid w:val="000033D8"/>
    <w:rsid w:val="00017CC0"/>
    <w:rsid w:val="0002275A"/>
    <w:rsid w:val="00025372"/>
    <w:rsid w:val="0002572F"/>
    <w:rsid w:val="0002578A"/>
    <w:rsid w:val="00030721"/>
    <w:rsid w:val="00064BA4"/>
    <w:rsid w:val="000674CF"/>
    <w:rsid w:val="000773C7"/>
    <w:rsid w:val="00094D24"/>
    <w:rsid w:val="000A6594"/>
    <w:rsid w:val="000B4F69"/>
    <w:rsid w:val="000C50E6"/>
    <w:rsid w:val="000C576A"/>
    <w:rsid w:val="000D3CB5"/>
    <w:rsid w:val="000E1887"/>
    <w:rsid w:val="000E5985"/>
    <w:rsid w:val="000E60A9"/>
    <w:rsid w:val="001020F3"/>
    <w:rsid w:val="00133759"/>
    <w:rsid w:val="00166AC3"/>
    <w:rsid w:val="0018163F"/>
    <w:rsid w:val="001960D6"/>
    <w:rsid w:val="001A68F2"/>
    <w:rsid w:val="001B2E7C"/>
    <w:rsid w:val="001C6AF9"/>
    <w:rsid w:val="001D3EF1"/>
    <w:rsid w:val="001D5DB6"/>
    <w:rsid w:val="001E697D"/>
    <w:rsid w:val="001F56FB"/>
    <w:rsid w:val="00231445"/>
    <w:rsid w:val="002333BF"/>
    <w:rsid w:val="00236381"/>
    <w:rsid w:val="00255E3C"/>
    <w:rsid w:val="00263EC6"/>
    <w:rsid w:val="002709A7"/>
    <w:rsid w:val="002970F7"/>
    <w:rsid w:val="002C32C0"/>
    <w:rsid w:val="002C430A"/>
    <w:rsid w:val="002C7521"/>
    <w:rsid w:val="002D6370"/>
    <w:rsid w:val="00320FA7"/>
    <w:rsid w:val="00322D02"/>
    <w:rsid w:val="003328A8"/>
    <w:rsid w:val="00336CE8"/>
    <w:rsid w:val="00346677"/>
    <w:rsid w:val="003469AE"/>
    <w:rsid w:val="00355BB4"/>
    <w:rsid w:val="003720BA"/>
    <w:rsid w:val="003864DF"/>
    <w:rsid w:val="00387F79"/>
    <w:rsid w:val="0039393F"/>
    <w:rsid w:val="0039572B"/>
    <w:rsid w:val="003B29AC"/>
    <w:rsid w:val="003B6FAB"/>
    <w:rsid w:val="003C37B8"/>
    <w:rsid w:val="003D2AD9"/>
    <w:rsid w:val="003F0053"/>
    <w:rsid w:val="003F6228"/>
    <w:rsid w:val="004038C7"/>
    <w:rsid w:val="00414751"/>
    <w:rsid w:val="00445B67"/>
    <w:rsid w:val="00445DA4"/>
    <w:rsid w:val="0045006C"/>
    <w:rsid w:val="00453552"/>
    <w:rsid w:val="0045367D"/>
    <w:rsid w:val="004648AA"/>
    <w:rsid w:val="00472B76"/>
    <w:rsid w:val="00485651"/>
    <w:rsid w:val="00495D9E"/>
    <w:rsid w:val="004966EB"/>
    <w:rsid w:val="0050288E"/>
    <w:rsid w:val="00510865"/>
    <w:rsid w:val="005141E2"/>
    <w:rsid w:val="0054408A"/>
    <w:rsid w:val="00550892"/>
    <w:rsid w:val="00577527"/>
    <w:rsid w:val="00582D7D"/>
    <w:rsid w:val="0058323B"/>
    <w:rsid w:val="00591664"/>
    <w:rsid w:val="005919FE"/>
    <w:rsid w:val="005A4CD9"/>
    <w:rsid w:val="005C1BFB"/>
    <w:rsid w:val="005E2058"/>
    <w:rsid w:val="006103B3"/>
    <w:rsid w:val="00620E9E"/>
    <w:rsid w:val="00626817"/>
    <w:rsid w:val="00656632"/>
    <w:rsid w:val="00660287"/>
    <w:rsid w:val="006611D4"/>
    <w:rsid w:val="00686974"/>
    <w:rsid w:val="00686CBD"/>
    <w:rsid w:val="00687511"/>
    <w:rsid w:val="006916D1"/>
    <w:rsid w:val="006A343F"/>
    <w:rsid w:val="006B7138"/>
    <w:rsid w:val="006E51DE"/>
    <w:rsid w:val="006F3EEC"/>
    <w:rsid w:val="006F42D9"/>
    <w:rsid w:val="006F44BB"/>
    <w:rsid w:val="0070023F"/>
    <w:rsid w:val="007315CD"/>
    <w:rsid w:val="00760889"/>
    <w:rsid w:val="00790FC5"/>
    <w:rsid w:val="007B1D8D"/>
    <w:rsid w:val="007B3301"/>
    <w:rsid w:val="007B7B19"/>
    <w:rsid w:val="007C4F77"/>
    <w:rsid w:val="007D3311"/>
    <w:rsid w:val="008163C1"/>
    <w:rsid w:val="0082267B"/>
    <w:rsid w:val="00826AFA"/>
    <w:rsid w:val="00826D9A"/>
    <w:rsid w:val="00827775"/>
    <w:rsid w:val="008376AD"/>
    <w:rsid w:val="00844258"/>
    <w:rsid w:val="00844A62"/>
    <w:rsid w:val="00854FA9"/>
    <w:rsid w:val="00861073"/>
    <w:rsid w:val="008636A7"/>
    <w:rsid w:val="008764AE"/>
    <w:rsid w:val="008819A4"/>
    <w:rsid w:val="008945BA"/>
    <w:rsid w:val="008B1619"/>
    <w:rsid w:val="008B51FC"/>
    <w:rsid w:val="008C1F76"/>
    <w:rsid w:val="008E110B"/>
    <w:rsid w:val="008F5AFD"/>
    <w:rsid w:val="009100F8"/>
    <w:rsid w:val="00913534"/>
    <w:rsid w:val="009366AC"/>
    <w:rsid w:val="00940B36"/>
    <w:rsid w:val="0094288E"/>
    <w:rsid w:val="00953B49"/>
    <w:rsid w:val="0097644D"/>
    <w:rsid w:val="00985919"/>
    <w:rsid w:val="009A5683"/>
    <w:rsid w:val="009B6AE3"/>
    <w:rsid w:val="009C0041"/>
    <w:rsid w:val="009E4B4B"/>
    <w:rsid w:val="009E5091"/>
    <w:rsid w:val="009F4B66"/>
    <w:rsid w:val="009F7D77"/>
    <w:rsid w:val="00A014A8"/>
    <w:rsid w:val="00A14CFD"/>
    <w:rsid w:val="00A363B9"/>
    <w:rsid w:val="00A476E9"/>
    <w:rsid w:val="00AB4855"/>
    <w:rsid w:val="00AE07AC"/>
    <w:rsid w:val="00AE5E40"/>
    <w:rsid w:val="00AF05C3"/>
    <w:rsid w:val="00B01DBE"/>
    <w:rsid w:val="00B1643A"/>
    <w:rsid w:val="00B34CB3"/>
    <w:rsid w:val="00B51C05"/>
    <w:rsid w:val="00B543AE"/>
    <w:rsid w:val="00B6065F"/>
    <w:rsid w:val="00B63D05"/>
    <w:rsid w:val="00B75FD7"/>
    <w:rsid w:val="00BA2A43"/>
    <w:rsid w:val="00BB669E"/>
    <w:rsid w:val="00BD6725"/>
    <w:rsid w:val="00BE00A9"/>
    <w:rsid w:val="00BE20A3"/>
    <w:rsid w:val="00BE3A4A"/>
    <w:rsid w:val="00BE7A75"/>
    <w:rsid w:val="00C05F4A"/>
    <w:rsid w:val="00C12A08"/>
    <w:rsid w:val="00C35A17"/>
    <w:rsid w:val="00C376E0"/>
    <w:rsid w:val="00C538FF"/>
    <w:rsid w:val="00C57391"/>
    <w:rsid w:val="00C71F03"/>
    <w:rsid w:val="00C7275F"/>
    <w:rsid w:val="00C84A5A"/>
    <w:rsid w:val="00C8E92C"/>
    <w:rsid w:val="00C93D20"/>
    <w:rsid w:val="00CB73E0"/>
    <w:rsid w:val="00CD3032"/>
    <w:rsid w:val="00CF0C40"/>
    <w:rsid w:val="00D062E2"/>
    <w:rsid w:val="00D104F2"/>
    <w:rsid w:val="00D20617"/>
    <w:rsid w:val="00D240DB"/>
    <w:rsid w:val="00D264CD"/>
    <w:rsid w:val="00D63E0A"/>
    <w:rsid w:val="00D71E83"/>
    <w:rsid w:val="00D728BE"/>
    <w:rsid w:val="00D760E9"/>
    <w:rsid w:val="00D81D01"/>
    <w:rsid w:val="00DA31F2"/>
    <w:rsid w:val="00DA6917"/>
    <w:rsid w:val="00DE151F"/>
    <w:rsid w:val="00DE5897"/>
    <w:rsid w:val="00DE5D11"/>
    <w:rsid w:val="00DF4279"/>
    <w:rsid w:val="00E00AF4"/>
    <w:rsid w:val="00E01131"/>
    <w:rsid w:val="00E116DA"/>
    <w:rsid w:val="00E330B9"/>
    <w:rsid w:val="00E424A1"/>
    <w:rsid w:val="00E60F2C"/>
    <w:rsid w:val="00E60FEA"/>
    <w:rsid w:val="00E9209F"/>
    <w:rsid w:val="00EC2C2D"/>
    <w:rsid w:val="00EC76D3"/>
    <w:rsid w:val="00EE4839"/>
    <w:rsid w:val="00EF0890"/>
    <w:rsid w:val="00F0549D"/>
    <w:rsid w:val="00F23BB2"/>
    <w:rsid w:val="00F348B0"/>
    <w:rsid w:val="00F42460"/>
    <w:rsid w:val="00F47EC8"/>
    <w:rsid w:val="00F51A2C"/>
    <w:rsid w:val="00F524E9"/>
    <w:rsid w:val="00F55568"/>
    <w:rsid w:val="00F61F6C"/>
    <w:rsid w:val="00F63F71"/>
    <w:rsid w:val="00F67616"/>
    <w:rsid w:val="00F715A8"/>
    <w:rsid w:val="00F76BC2"/>
    <w:rsid w:val="00F825E9"/>
    <w:rsid w:val="00F97FEB"/>
    <w:rsid w:val="00FB160A"/>
    <w:rsid w:val="00FC26C0"/>
    <w:rsid w:val="00FC7DFC"/>
    <w:rsid w:val="00FD2780"/>
    <w:rsid w:val="00FD7104"/>
    <w:rsid w:val="00FE30E1"/>
    <w:rsid w:val="00FF6F8D"/>
    <w:rsid w:val="05E4EFDB"/>
    <w:rsid w:val="09355A6E"/>
    <w:rsid w:val="0CF2B01C"/>
    <w:rsid w:val="0D0D10DF"/>
    <w:rsid w:val="0F2E33F8"/>
    <w:rsid w:val="1396FA44"/>
    <w:rsid w:val="13BF03E6"/>
    <w:rsid w:val="1BBFE557"/>
    <w:rsid w:val="1C0CD333"/>
    <w:rsid w:val="1CFE6177"/>
    <w:rsid w:val="1E35AC9F"/>
    <w:rsid w:val="1F83F306"/>
    <w:rsid w:val="22603B1A"/>
    <w:rsid w:val="243598BF"/>
    <w:rsid w:val="2A3964EC"/>
    <w:rsid w:val="2CB86C24"/>
    <w:rsid w:val="2E95534C"/>
    <w:rsid w:val="2FAA32C9"/>
    <w:rsid w:val="300BB206"/>
    <w:rsid w:val="384C639A"/>
    <w:rsid w:val="39DA75FE"/>
    <w:rsid w:val="3B707996"/>
    <w:rsid w:val="3E552720"/>
    <w:rsid w:val="49344CF5"/>
    <w:rsid w:val="4B93450C"/>
    <w:rsid w:val="4D75C373"/>
    <w:rsid w:val="536FE797"/>
    <w:rsid w:val="54A1139C"/>
    <w:rsid w:val="54B3DAEB"/>
    <w:rsid w:val="57FB4F61"/>
    <w:rsid w:val="59DB9530"/>
    <w:rsid w:val="5B88E218"/>
    <w:rsid w:val="5BED8B11"/>
    <w:rsid w:val="5DBDEC09"/>
    <w:rsid w:val="5F72DA59"/>
    <w:rsid w:val="5FA742B8"/>
    <w:rsid w:val="5FBEE6FE"/>
    <w:rsid w:val="6198ED2C"/>
    <w:rsid w:val="64C66AD0"/>
    <w:rsid w:val="662572D3"/>
    <w:rsid w:val="695FA9FE"/>
    <w:rsid w:val="6DB9FB86"/>
    <w:rsid w:val="6EDFF3C9"/>
    <w:rsid w:val="7043E4B8"/>
    <w:rsid w:val="70811705"/>
    <w:rsid w:val="72225EDD"/>
    <w:rsid w:val="7A34BFFB"/>
    <w:rsid w:val="7C737C46"/>
    <w:rsid w:val="7E903B11"/>
    <w:rsid w:val="7F7E0D05"/>
    <w:rsid w:val="7F9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2B76"/>
    <w:pPr>
      <w:spacing w:after="0" w:line="240" w:lineRule="auto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72B76"/>
    <w:rPr>
      <w:rFonts w:eastAsia="Times New Roman" w:cs="Times New Roman"/>
      <w:szCs w:val="20"/>
      <w:lang w:eastAsia="en-GB"/>
    </w:r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472B76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locked/>
    <w:rsid w:val="00472B76"/>
    <w:rPr>
      <w:rFonts w:ascii="Calibri" w:eastAsia="Calibri" w:hAnsi="Calibri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47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2B76"/>
    <w:pPr>
      <w:spacing w:after="0" w:line="240" w:lineRule="auto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72B76"/>
    <w:rPr>
      <w:rFonts w:eastAsia="Times New Roman" w:cs="Times New Roman"/>
      <w:szCs w:val="20"/>
      <w:lang w:eastAsia="en-GB"/>
    </w:r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472B76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locked/>
    <w:rsid w:val="00472B76"/>
    <w:rPr>
      <w:rFonts w:ascii="Calibri" w:eastAsia="Calibri" w:hAnsi="Calibri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47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787C94F1D38F54E8D4BFEE64B129EEE" ma:contentTypeVersion="12" ma:contentTypeDescription="Create a new document." ma:contentTypeScope="" ma:versionID="03111031caf0a3a5bcfd5e36dcc78d96">
  <xsd:schema xmlns:xsd="http://www.w3.org/2001/XMLSchema" xmlns:xs="http://www.w3.org/2001/XMLSchema" xmlns:p="http://schemas.microsoft.com/office/2006/metadata/properties" xmlns:ns2="4e9417ab-6472-4075-af16-7dc6074df91e" xmlns:ns3="cead7266-2d30-40ba-9b05-25eb0561d86a" xmlns:ns4="3068c8c2-8824-40bf-b3f9-c6a64de55d60" targetNamespace="http://schemas.microsoft.com/office/2006/metadata/properties" ma:root="true" ma:fieldsID="bedd4ac70a3640d2208ea330554fa7d1" ns2:_="" ns3:_="" ns4:_="">
    <xsd:import namespace="4e9417ab-6472-4075-af16-7dc6074df91e"/>
    <xsd:import namespace="cead7266-2d30-40ba-9b05-25eb0561d86a"/>
    <xsd:import namespace="3068c8c2-8824-40bf-b3f9-c6a64de55d60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4f2e4a-94a1-4e06-b5b2-834de3f86398}" ma:internalName="TaxCatchAll" ma:showField="CatchAllData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4f2e4a-94a1-4e06-b5b2-834de3f86398}" ma:internalName="TaxCatchAllLabel" ma:readOnly="true" ma:showField="CatchAllDataLabel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13;#Neighbourhood Crime Unit (NCU)|beb0da6c-77e5-4c6f-8b86-e8b3f8f3b567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266-2d30-40ba-9b05-25eb0561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8c8c2-8824-40bf-b3f9-c6a64de5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13</Value>
      <Value>4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Neighbourhood Crime Unit (NCU)</TermName>
          <TermId xmlns="http://schemas.microsoft.com/office/infopath/2007/PartnerControls">beb0da6c-77e5-4c6f-8b86-e8b3f8f3b567</TermId>
        </TermInfo>
      </Terms>
    </jb5e598af17141539648acf311d7477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8077FBB6-0595-4545-AC9C-BED1331D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cead7266-2d30-40ba-9b05-25eb0561d86a"/>
    <ds:schemaRef ds:uri="3068c8c2-8824-40bf-b3f9-c6a64de55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09556-4EB8-495A-9AF5-7AF24F040328}">
  <ds:schemaRefs>
    <ds:schemaRef ds:uri="http://schemas.microsoft.com/office/infopath/2007/PartnerControls"/>
    <ds:schemaRef ds:uri="cead7266-2d30-40ba-9b05-25eb0561d86a"/>
    <ds:schemaRef ds:uri="http://purl.org/dc/dcmitype/"/>
    <ds:schemaRef ds:uri="http://purl.org/dc/terms/"/>
    <ds:schemaRef ds:uri="4e9417ab-6472-4075-af16-7dc6074df91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068c8c2-8824-40bf-b3f9-c6a64de55d60"/>
  </ds:schemaRefs>
</ds:datastoreItem>
</file>

<file path=customXml/itemProps3.xml><?xml version="1.0" encoding="utf-8"?>
<ds:datastoreItem xmlns:ds="http://schemas.openxmlformats.org/officeDocument/2006/customXml" ds:itemID="{8574AD85-AE5D-4677-B3CE-0C78231C5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5E89-1E30-4D7F-98CD-B49BDDF9A6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MacLaren Lauren</dc:creator>
  <cp:lastModifiedBy>Lucy Naylor</cp:lastModifiedBy>
  <cp:revision>2</cp:revision>
  <dcterms:created xsi:type="dcterms:W3CDTF">2020-09-09T14:52:00Z</dcterms:created>
  <dcterms:modified xsi:type="dcterms:W3CDTF">2020-09-09T14:52:00Z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0x010100A5BF1C78D9F64B679A5EBDE1C6598EBC01008787C94F1D38F54E8D4BFEE64B129EEE</vt:lpwstr>
  </property>
  <property fmtid="{D5CDD505-2E9C-101B-9397-08002B2CF9AE}" pid="3" name="HOBusinessUnit">
    <vt:lpwstr>13;#Neighbourhood Crime Unit (NCU)|beb0da6c-77e5-4c6f-8b86-e8b3f8f3b567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4;#Policy – Significant|b8faeb8d-1a87-44bd-8153-bff3c10363ae</vt:lpwstr>
  </property>
</Properties>
</file>