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484" w:type="dxa"/>
        <w:tblLook w:val="04A0" w:firstRow="1" w:lastRow="0" w:firstColumn="1" w:lastColumn="0" w:noHBand="0" w:noVBand="1"/>
      </w:tblPr>
      <w:tblGrid>
        <w:gridCol w:w="4621"/>
        <w:gridCol w:w="4621"/>
        <w:gridCol w:w="9242"/>
      </w:tblGrid>
      <w:tr w:rsidR="00D03830" w:rsidTr="00093FAC">
        <w:trPr>
          <w:gridAfter w:val="1"/>
          <w:wAfter w:w="9242" w:type="dxa"/>
          <w:trHeight w:val="1276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A025F4" w:rsidRPr="00EE54AC" w:rsidRDefault="00D03830" w:rsidP="0012764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54AC">
              <w:rPr>
                <w:rFonts w:ascii="Arial" w:hAnsi="Arial" w:cs="Arial"/>
                <w:b/>
                <w:sz w:val="32"/>
                <w:szCs w:val="32"/>
              </w:rPr>
              <w:t>WEST MIDLANDS POLICE AND CRIME COMMISSIONER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57459B" w:rsidRDefault="0057459B" w:rsidP="00B575B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B575BA" w:rsidRPr="00EE54AC">
              <w:rPr>
                <w:rFonts w:ascii="Arial" w:hAnsi="Arial" w:cs="Arial"/>
                <w:b/>
              </w:rPr>
              <w:t>ON-CONFIDENTIAL</w:t>
            </w:r>
            <w:r w:rsidR="00B575BA" w:rsidRPr="00EE54A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03830" w:rsidRDefault="00D03830" w:rsidP="00B575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E54AC">
              <w:rPr>
                <w:rFonts w:ascii="Arial" w:hAnsi="Arial" w:cs="Arial"/>
                <w:b/>
                <w:sz w:val="32"/>
                <w:szCs w:val="32"/>
              </w:rPr>
              <w:t>NOTICE OF DECISION</w:t>
            </w:r>
          </w:p>
          <w:p w:rsidR="00CA48DF" w:rsidRDefault="00CA48DF" w:rsidP="00D14368">
            <w:pPr>
              <w:rPr>
                <w:rFonts w:ascii="Arial" w:hAnsi="Arial" w:cs="Arial"/>
                <w:b/>
              </w:rPr>
            </w:pPr>
            <w:r w:rsidRPr="00CA48DF">
              <w:rPr>
                <w:rFonts w:ascii="Arial" w:hAnsi="Arial" w:cs="Arial"/>
                <w:b/>
              </w:rPr>
              <w:t>[</w:t>
            </w:r>
            <w:r w:rsidR="001C3638">
              <w:rPr>
                <w:rFonts w:ascii="Arial" w:hAnsi="Arial" w:cs="Arial"/>
                <w:b/>
              </w:rPr>
              <w:t>0</w:t>
            </w:r>
            <w:r w:rsidR="0065157A">
              <w:rPr>
                <w:rFonts w:ascii="Arial" w:hAnsi="Arial" w:cs="Arial"/>
                <w:b/>
              </w:rPr>
              <w:t>08</w:t>
            </w:r>
            <w:r w:rsidR="00F03E54">
              <w:rPr>
                <w:rFonts w:ascii="Arial" w:hAnsi="Arial" w:cs="Arial"/>
                <w:b/>
              </w:rPr>
              <w:t>/202</w:t>
            </w:r>
            <w:r w:rsidR="0065157A">
              <w:rPr>
                <w:rFonts w:ascii="Arial" w:hAnsi="Arial" w:cs="Arial"/>
                <w:b/>
              </w:rPr>
              <w:t>2</w:t>
            </w:r>
            <w:r w:rsidRPr="00CA48DF">
              <w:rPr>
                <w:rFonts w:ascii="Arial" w:hAnsi="Arial" w:cs="Arial"/>
                <w:b/>
              </w:rPr>
              <w:t>]</w:t>
            </w:r>
          </w:p>
          <w:p w:rsidR="00F03E54" w:rsidRPr="00CA48DF" w:rsidRDefault="00F03E54" w:rsidP="00D14368">
            <w:pPr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4621" w:type="dxa"/>
            <w:shd w:val="clear" w:color="auto" w:fill="auto"/>
          </w:tcPr>
          <w:p w:rsidR="00093FAC" w:rsidRPr="00EE54AC" w:rsidRDefault="00093FAC">
            <w:pPr>
              <w:rPr>
                <w:rFonts w:ascii="Arial" w:hAnsi="Arial" w:cs="Arial"/>
              </w:rPr>
            </w:pPr>
            <w:r w:rsidRPr="00EE54AC">
              <w:rPr>
                <w:rFonts w:ascii="Arial" w:hAnsi="Arial" w:cs="Arial"/>
              </w:rPr>
              <w:t>Contact Officer:</w:t>
            </w:r>
          </w:p>
        </w:tc>
        <w:tc>
          <w:tcPr>
            <w:tcW w:w="4621" w:type="dxa"/>
            <w:shd w:val="clear" w:color="auto" w:fill="auto"/>
          </w:tcPr>
          <w:p w:rsidR="00093FAC" w:rsidRPr="00D14368" w:rsidRDefault="00D14368" w:rsidP="00111194">
            <w:pPr>
              <w:rPr>
                <w:rFonts w:ascii="Arial" w:hAnsi="Arial" w:cs="Arial"/>
              </w:rPr>
            </w:pPr>
            <w:r w:rsidRPr="00D14368">
              <w:rPr>
                <w:rFonts w:ascii="Arial" w:hAnsi="Arial" w:cs="Arial"/>
              </w:rPr>
              <w:t>Mark Kenyon, Chief Finance Officer</w:t>
            </w:r>
          </w:p>
        </w:tc>
      </w:tr>
      <w:tr w:rsidR="00093FAC" w:rsidTr="00093FAC">
        <w:trPr>
          <w:gridAfter w:val="1"/>
          <w:wAfter w:w="9242" w:type="dxa"/>
        </w:trPr>
        <w:tc>
          <w:tcPr>
            <w:tcW w:w="4621" w:type="dxa"/>
            <w:shd w:val="clear" w:color="auto" w:fill="auto"/>
          </w:tcPr>
          <w:p w:rsidR="00093FAC" w:rsidRPr="00EE54AC" w:rsidRDefault="00093FAC">
            <w:pPr>
              <w:rPr>
                <w:rFonts w:ascii="Arial" w:hAnsi="Arial" w:cs="Arial"/>
              </w:rPr>
            </w:pPr>
            <w:r w:rsidRPr="00EE54AC">
              <w:rPr>
                <w:rFonts w:ascii="Arial" w:hAnsi="Arial" w:cs="Arial"/>
              </w:rPr>
              <w:t>Telephone Number:</w:t>
            </w:r>
          </w:p>
        </w:tc>
        <w:tc>
          <w:tcPr>
            <w:tcW w:w="4621" w:type="dxa"/>
            <w:shd w:val="clear" w:color="auto" w:fill="auto"/>
          </w:tcPr>
          <w:p w:rsidR="00093FAC" w:rsidRPr="002B038D" w:rsidRDefault="00D14368" w:rsidP="002B7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0121 626 6060</w:t>
            </w:r>
            <w:r w:rsidR="00093FAC" w:rsidRPr="002B038D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801 6048</w:t>
            </w:r>
          </w:p>
        </w:tc>
      </w:tr>
      <w:tr w:rsidR="00093FAC" w:rsidTr="00093FAC">
        <w:trPr>
          <w:gridAfter w:val="1"/>
          <w:wAfter w:w="9242" w:type="dxa"/>
        </w:trPr>
        <w:tc>
          <w:tcPr>
            <w:tcW w:w="4621" w:type="dxa"/>
            <w:shd w:val="clear" w:color="auto" w:fill="auto"/>
          </w:tcPr>
          <w:p w:rsidR="00093FAC" w:rsidRPr="00EE54AC" w:rsidRDefault="00093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21" w:type="dxa"/>
            <w:shd w:val="clear" w:color="auto" w:fill="auto"/>
          </w:tcPr>
          <w:p w:rsidR="00093FAC" w:rsidRPr="007918D0" w:rsidRDefault="00E0772C" w:rsidP="002B7A81">
            <w:pPr>
              <w:rPr>
                <w:rFonts w:ascii="Arial" w:hAnsi="Arial" w:cs="Arial"/>
              </w:rPr>
            </w:pPr>
            <w:hyperlink r:id="rId11" w:history="1">
              <w:r w:rsidR="007918D0" w:rsidRPr="007918D0">
                <w:rPr>
                  <w:rStyle w:val="Hyperlink"/>
                  <w:rFonts w:ascii="Arial" w:hAnsi="Arial" w:cs="Arial"/>
                </w:rPr>
                <w:t>mark.kenyon@westmidlands.police.uk</w:t>
              </w:r>
            </w:hyperlink>
          </w:p>
          <w:p w:rsidR="007918D0" w:rsidRPr="002B038D" w:rsidRDefault="007918D0" w:rsidP="002B7A81">
            <w:pPr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trHeight w:val="645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FAC" w:rsidRPr="00EE54AC" w:rsidRDefault="005021CD" w:rsidP="00111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and Charges</w:t>
            </w:r>
            <w:r w:rsidR="00093FAC">
              <w:rPr>
                <w:rFonts w:ascii="Arial" w:hAnsi="Arial" w:cs="Arial"/>
                <w:b/>
              </w:rPr>
              <w:t xml:space="preserve"> </w:t>
            </w:r>
            <w:r w:rsidR="00C822F8">
              <w:rPr>
                <w:rFonts w:ascii="Arial" w:hAnsi="Arial" w:cs="Arial"/>
                <w:b/>
              </w:rPr>
              <w:t>202</w:t>
            </w:r>
            <w:r w:rsidR="007918D0">
              <w:rPr>
                <w:rFonts w:ascii="Arial" w:hAnsi="Arial" w:cs="Arial"/>
                <w:b/>
              </w:rPr>
              <w:t>2</w:t>
            </w:r>
            <w:r w:rsidR="00C822F8">
              <w:rPr>
                <w:rFonts w:ascii="Arial" w:hAnsi="Arial" w:cs="Arial"/>
                <w:b/>
              </w:rPr>
              <w:t>/2</w:t>
            </w:r>
            <w:r w:rsidR="007918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2" w:type="dxa"/>
          </w:tcPr>
          <w:p w:rsidR="00093FAC" w:rsidRPr="002B038D" w:rsidRDefault="00093FAC" w:rsidP="00093FAC">
            <w:pPr>
              <w:rPr>
                <w:rFonts w:ascii="Arial" w:hAnsi="Arial" w:cs="Arial"/>
                <w:b/>
              </w:rPr>
            </w:pPr>
          </w:p>
        </w:tc>
      </w:tr>
      <w:tr w:rsidR="00093FAC" w:rsidRPr="005021CD" w:rsidTr="00093FAC">
        <w:trPr>
          <w:gridAfter w:val="1"/>
          <w:wAfter w:w="9242" w:type="dxa"/>
          <w:trHeight w:val="345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3FAC" w:rsidRPr="005021CD" w:rsidRDefault="00093FAC" w:rsidP="00A025F4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093FAC" w:rsidRPr="005021CD" w:rsidRDefault="00093FAC" w:rsidP="00A025F4">
            <w:pPr>
              <w:rPr>
                <w:rFonts w:ascii="Arial" w:hAnsi="Arial" w:cs="Arial"/>
                <w:b/>
                <w:u w:val="single"/>
              </w:rPr>
            </w:pPr>
            <w:r w:rsidRPr="005021CD">
              <w:rPr>
                <w:rFonts w:ascii="Arial" w:hAnsi="Arial" w:cs="Arial"/>
                <w:b/>
                <w:u w:val="single"/>
              </w:rPr>
              <w:t xml:space="preserve">EXECUTIVE SUMMARY </w:t>
            </w:r>
          </w:p>
          <w:p w:rsidR="00093FAC" w:rsidRDefault="005021CD" w:rsidP="00F03E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21CD">
              <w:rPr>
                <w:rFonts w:ascii="Arial" w:hAnsi="Arial" w:cs="Arial"/>
              </w:rPr>
              <w:t xml:space="preserve">The purpose this report is to approve the Force’s fees and chargeable rates for </w:t>
            </w:r>
            <w:r w:rsidR="006B3A3F">
              <w:rPr>
                <w:rFonts w:ascii="Arial" w:hAnsi="Arial" w:cs="Arial"/>
              </w:rPr>
              <w:t>20</w:t>
            </w:r>
            <w:r w:rsidR="00F03E54">
              <w:rPr>
                <w:rFonts w:ascii="Arial" w:hAnsi="Arial" w:cs="Arial"/>
              </w:rPr>
              <w:t>2</w:t>
            </w:r>
            <w:r w:rsidR="007918D0">
              <w:rPr>
                <w:rFonts w:ascii="Arial" w:hAnsi="Arial" w:cs="Arial"/>
              </w:rPr>
              <w:t>2</w:t>
            </w:r>
            <w:r w:rsidR="00F03E54">
              <w:rPr>
                <w:rFonts w:ascii="Arial" w:hAnsi="Arial" w:cs="Arial"/>
              </w:rPr>
              <w:t>/2</w:t>
            </w:r>
            <w:r w:rsidR="007918D0">
              <w:rPr>
                <w:rFonts w:ascii="Arial" w:hAnsi="Arial" w:cs="Arial"/>
              </w:rPr>
              <w:t>3</w:t>
            </w:r>
            <w:r w:rsidR="008576F1">
              <w:rPr>
                <w:rFonts w:ascii="Arial" w:hAnsi="Arial" w:cs="Arial"/>
              </w:rPr>
              <w:t xml:space="preserve">.  </w:t>
            </w:r>
          </w:p>
          <w:p w:rsidR="00F03E54" w:rsidRPr="005021CD" w:rsidRDefault="00F03E54" w:rsidP="00F03E5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093FAC" w:rsidP="00093FAC">
            <w:pPr>
              <w:spacing w:after="0"/>
              <w:rPr>
                <w:rFonts w:ascii="Arial" w:hAnsi="Arial" w:cs="Arial"/>
                <w:b/>
              </w:rPr>
            </w:pPr>
          </w:p>
          <w:p w:rsidR="00F03E54" w:rsidRDefault="00F03E54" w:rsidP="00093FAC">
            <w:pPr>
              <w:spacing w:after="0"/>
              <w:rPr>
                <w:rFonts w:ascii="Arial" w:hAnsi="Arial" w:cs="Arial"/>
                <w:b/>
              </w:rPr>
            </w:pPr>
          </w:p>
          <w:p w:rsidR="00F03E54" w:rsidRDefault="00F03E54" w:rsidP="00093FAC">
            <w:pPr>
              <w:spacing w:after="0"/>
              <w:rPr>
                <w:rFonts w:ascii="Arial" w:hAnsi="Arial" w:cs="Arial"/>
                <w:b/>
              </w:rPr>
            </w:pPr>
          </w:p>
          <w:p w:rsidR="00F03E54" w:rsidRPr="00EE54AC" w:rsidRDefault="00F03E54" w:rsidP="00093FAC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  <w:trHeight w:val="2475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FAC" w:rsidRPr="00A025F4" w:rsidRDefault="00093FAC" w:rsidP="00D03830">
            <w:pPr>
              <w:rPr>
                <w:rFonts w:ascii="Arial" w:hAnsi="Arial" w:cs="Arial"/>
                <w:b/>
                <w:u w:val="single"/>
              </w:rPr>
            </w:pPr>
            <w:r w:rsidRPr="00A025F4">
              <w:rPr>
                <w:rFonts w:ascii="Arial" w:hAnsi="Arial" w:cs="Arial"/>
                <w:b/>
                <w:u w:val="single"/>
              </w:rPr>
              <w:t>DECISION</w:t>
            </w:r>
          </w:p>
          <w:p w:rsidR="00093FAC" w:rsidRDefault="009E0DE7" w:rsidP="00F03E5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The PCC</w:t>
            </w:r>
            <w:r w:rsidRPr="00625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093FAC">
              <w:rPr>
                <w:rFonts w:ascii="Arial" w:hAnsi="Arial"/>
              </w:rPr>
              <w:t>pprove</w:t>
            </w:r>
            <w:r>
              <w:rPr>
                <w:rFonts w:ascii="Arial" w:hAnsi="Arial"/>
              </w:rPr>
              <w:t>s</w:t>
            </w:r>
            <w:r w:rsidR="00093FAC">
              <w:rPr>
                <w:rFonts w:ascii="Arial" w:hAnsi="Arial"/>
              </w:rPr>
              <w:t xml:space="preserve"> the</w:t>
            </w:r>
            <w:r w:rsidR="005021CD">
              <w:rPr>
                <w:rFonts w:ascii="Arial" w:hAnsi="Arial"/>
              </w:rPr>
              <w:t xml:space="preserve"> Fees and Charges for </w:t>
            </w:r>
            <w:r w:rsidR="006B3A3F">
              <w:rPr>
                <w:rFonts w:ascii="Arial" w:hAnsi="Arial"/>
              </w:rPr>
              <w:t>20</w:t>
            </w:r>
            <w:r w:rsidR="00F03E54">
              <w:rPr>
                <w:rFonts w:ascii="Arial" w:hAnsi="Arial"/>
              </w:rPr>
              <w:t>2</w:t>
            </w:r>
            <w:r w:rsidR="007918D0">
              <w:rPr>
                <w:rFonts w:ascii="Arial" w:hAnsi="Arial"/>
              </w:rPr>
              <w:t>2</w:t>
            </w:r>
            <w:r w:rsidR="00F03E54">
              <w:rPr>
                <w:rFonts w:ascii="Arial" w:hAnsi="Arial"/>
              </w:rPr>
              <w:t>/2</w:t>
            </w:r>
            <w:r w:rsidR="007918D0">
              <w:rPr>
                <w:rFonts w:ascii="Arial" w:hAnsi="Arial"/>
              </w:rPr>
              <w:t>3</w:t>
            </w:r>
            <w:r w:rsidR="005021CD">
              <w:rPr>
                <w:rFonts w:ascii="Arial" w:hAnsi="Arial"/>
              </w:rPr>
              <w:t xml:space="preserve"> as set out in the attached Fees and Chargeable rates schedule.</w:t>
            </w:r>
          </w:p>
          <w:p w:rsidR="00093FAC" w:rsidRPr="00EE54AC" w:rsidRDefault="00093FAC" w:rsidP="005021CD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Pr="00EE54AC" w:rsidRDefault="00093FAC" w:rsidP="00D03830">
            <w:pPr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  <w:b/>
              </w:rPr>
              <w:t>West Midlands Police and Crime Commissioner</w:t>
            </w:r>
          </w:p>
          <w:p w:rsidR="00093FAC" w:rsidRPr="00EE54AC" w:rsidRDefault="00093FAC" w:rsidP="00256FB3">
            <w:pPr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</w:rPr>
              <w:t xml:space="preserve">I confirm that I do not have any disclosable pecuniary interests in this decision and take the decision in compliance with the Code of Conduct for the </w:t>
            </w:r>
            <w:r w:rsidR="00D14368">
              <w:rPr>
                <w:rFonts w:ascii="Arial" w:hAnsi="Arial" w:cs="Arial"/>
              </w:rPr>
              <w:t xml:space="preserve">Police and Crime Commissioner for the </w:t>
            </w:r>
            <w:r w:rsidRPr="00EE54AC">
              <w:rPr>
                <w:rFonts w:ascii="Arial" w:hAnsi="Arial" w:cs="Arial"/>
              </w:rPr>
              <w:t>West Midlan</w:t>
            </w:r>
            <w:r w:rsidR="00D14368">
              <w:rPr>
                <w:rFonts w:ascii="Arial" w:hAnsi="Arial" w:cs="Arial"/>
              </w:rPr>
              <w:t>ds</w:t>
            </w:r>
            <w:r w:rsidRPr="00EE54A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Any interests are indicated below.</w:t>
            </w: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8F585B" w:rsidP="00D0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485A01F" wp14:editId="155C80FC">
                  <wp:simplePos x="0" y="0"/>
                  <wp:positionH relativeFrom="margin">
                    <wp:posOffset>1003300</wp:posOffset>
                  </wp:positionH>
                  <wp:positionV relativeFrom="paragraph">
                    <wp:posOffset>22225</wp:posOffset>
                  </wp:positionV>
                  <wp:extent cx="779780" cy="368300"/>
                  <wp:effectExtent l="0" t="0" r="1270" b="0"/>
                  <wp:wrapNone/>
                  <wp:docPr id="3" name="Picture 3" descr="https://pcc.sp.wmpad.local/Templates/Signatures/Simon%20Foster%20Digital%20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cc.sp.wmpad.local/Templates/Signatures/Simon%20Foster%20Digital%20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3FAC" w:rsidRPr="00EE54AC" w:rsidRDefault="00093FAC" w:rsidP="00D03830">
            <w:pPr>
              <w:rPr>
                <w:rFonts w:ascii="Arial" w:hAnsi="Arial" w:cs="Arial"/>
              </w:rPr>
            </w:pPr>
            <w:r w:rsidRPr="00EE54AC">
              <w:rPr>
                <w:rFonts w:ascii="Arial" w:hAnsi="Arial" w:cs="Arial"/>
              </w:rPr>
              <w:t>Signature………………………………………………….</w:t>
            </w:r>
            <w:bookmarkStart w:id="0" w:name="_GoBack"/>
            <w:bookmarkEnd w:id="0"/>
          </w:p>
          <w:p w:rsidR="00093FAC" w:rsidRPr="00EE54AC" w:rsidRDefault="00093FAC" w:rsidP="00A94EC9">
            <w:pPr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</w:rPr>
              <w:t>Date……………</w:t>
            </w:r>
            <w:r w:rsidR="008F585B">
              <w:rPr>
                <w:rFonts w:ascii="Arial" w:hAnsi="Arial" w:cs="Arial"/>
              </w:rPr>
              <w:t>23 March 2022</w:t>
            </w:r>
            <w:r w:rsidRPr="00EE54AC">
              <w:rPr>
                <w:rFonts w:ascii="Arial" w:hAnsi="Arial" w:cs="Arial"/>
              </w:rPr>
              <w:t>……………………</w:t>
            </w:r>
            <w:proofErr w:type="gramStart"/>
            <w:r w:rsidRPr="00EE54AC"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A94EC9" w:rsidRDefault="00A94EC9" w:rsidP="00D3245B">
            <w:pPr>
              <w:rPr>
                <w:rFonts w:ascii="Arial" w:hAnsi="Arial" w:cs="Arial"/>
                <w:b/>
              </w:rPr>
            </w:pPr>
          </w:p>
          <w:p w:rsidR="005021CD" w:rsidRDefault="005021CD" w:rsidP="00D3245B">
            <w:pPr>
              <w:rPr>
                <w:rFonts w:ascii="Arial" w:hAnsi="Arial" w:cs="Arial"/>
                <w:b/>
              </w:rPr>
            </w:pPr>
          </w:p>
          <w:p w:rsidR="00093FAC" w:rsidRPr="00D3245B" w:rsidRDefault="00093FAC" w:rsidP="00D3245B">
            <w:pPr>
              <w:rPr>
                <w:rFonts w:ascii="Arial" w:hAnsi="Arial" w:cs="Arial"/>
                <w:b/>
              </w:rPr>
            </w:pPr>
            <w:r w:rsidRPr="00D3245B">
              <w:rPr>
                <w:rFonts w:ascii="Arial" w:hAnsi="Arial" w:cs="Arial"/>
                <w:b/>
              </w:rPr>
              <w:lastRenderedPageBreak/>
              <w:t>NON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D3245B">
              <w:rPr>
                <w:rFonts w:ascii="Arial" w:hAnsi="Arial" w:cs="Arial"/>
                <w:b/>
              </w:rPr>
              <w:t>CONFIDENTIAL FACTS AND ADVICE TO THE POLICE AND CRIME COMMISSIONER</w:t>
            </w: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093FAC" w:rsidP="005021CD">
            <w:pPr>
              <w:jc w:val="both"/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  <w:b/>
              </w:rPr>
              <w:lastRenderedPageBreak/>
              <w:t>INTRODUCTION AND BACKGROUND</w:t>
            </w:r>
          </w:p>
          <w:p w:rsidR="005021CD" w:rsidRPr="005021CD" w:rsidRDefault="00A94EC9" w:rsidP="005021CD">
            <w:pPr>
              <w:numPr>
                <w:ilvl w:val="0"/>
                <w:numId w:val="6"/>
              </w:numPr>
              <w:spacing w:after="0"/>
              <w:ind w:left="709" w:hanging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Th</w:t>
            </w:r>
            <w:r w:rsidR="005021CD">
              <w:rPr>
                <w:rFonts w:ascii="Arial" w:hAnsi="Arial"/>
              </w:rPr>
              <w:t xml:space="preserve">e </w:t>
            </w:r>
            <w:r w:rsidR="005021CD" w:rsidRPr="005021CD">
              <w:rPr>
                <w:rFonts w:ascii="Arial" w:hAnsi="Arial" w:cs="Arial"/>
              </w:rPr>
              <w:t xml:space="preserve">Force is able to levy a charge to users for certain services.  The charges for </w:t>
            </w:r>
            <w:r w:rsidR="006B3A3F">
              <w:rPr>
                <w:rFonts w:ascii="Arial" w:hAnsi="Arial" w:cs="Arial"/>
              </w:rPr>
              <w:t>20</w:t>
            </w:r>
            <w:r w:rsidR="00F03E54">
              <w:rPr>
                <w:rFonts w:ascii="Arial" w:hAnsi="Arial" w:cs="Arial"/>
              </w:rPr>
              <w:t>2</w:t>
            </w:r>
            <w:r w:rsidR="007918D0">
              <w:rPr>
                <w:rFonts w:ascii="Arial" w:hAnsi="Arial" w:cs="Arial"/>
              </w:rPr>
              <w:t>2</w:t>
            </w:r>
            <w:r w:rsidR="00F03E54">
              <w:rPr>
                <w:rFonts w:ascii="Arial" w:hAnsi="Arial" w:cs="Arial"/>
              </w:rPr>
              <w:t>/2</w:t>
            </w:r>
            <w:r w:rsidR="007918D0">
              <w:rPr>
                <w:rFonts w:ascii="Arial" w:hAnsi="Arial" w:cs="Arial"/>
              </w:rPr>
              <w:t>3</w:t>
            </w:r>
            <w:r w:rsidR="005021CD" w:rsidRPr="005021CD">
              <w:rPr>
                <w:rFonts w:ascii="Arial" w:hAnsi="Arial" w:cs="Arial"/>
              </w:rPr>
              <w:t xml:space="preserve"> are shown in the attached Fees and Chargeable Rates schedule.  The rates are reviewed, refreshed and approved annually.</w:t>
            </w:r>
            <w:r w:rsidR="008576F1">
              <w:rPr>
                <w:rFonts w:ascii="Arial" w:hAnsi="Arial" w:cs="Arial"/>
              </w:rPr>
              <w:t xml:space="preserve">  </w:t>
            </w:r>
          </w:p>
          <w:p w:rsidR="00437587" w:rsidRPr="00EE54AC" w:rsidRDefault="005021CD" w:rsidP="005021C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Pr="00C26E55" w:rsidRDefault="00093FAC" w:rsidP="005021CD">
            <w:pPr>
              <w:jc w:val="both"/>
              <w:rPr>
                <w:rFonts w:ascii="Arial" w:hAnsi="Arial" w:cs="Arial"/>
                <w:b/>
              </w:rPr>
            </w:pPr>
            <w:r w:rsidRPr="00C26E55">
              <w:rPr>
                <w:rFonts w:ascii="Arial" w:hAnsi="Arial" w:cs="Arial"/>
                <w:b/>
              </w:rPr>
              <w:t>FINANCIAL IMPLICATIONS</w:t>
            </w:r>
          </w:p>
          <w:p w:rsidR="00437587" w:rsidRPr="00C26E55" w:rsidRDefault="005021CD" w:rsidP="005021CD">
            <w:pPr>
              <w:numPr>
                <w:ilvl w:val="0"/>
                <w:numId w:val="6"/>
              </w:numPr>
              <w:spacing w:after="0"/>
              <w:ind w:left="709" w:hanging="709"/>
              <w:jc w:val="both"/>
              <w:rPr>
                <w:rFonts w:ascii="Arial" w:hAnsi="Arial" w:cs="Arial"/>
              </w:rPr>
            </w:pPr>
            <w:r w:rsidRPr="005021CD">
              <w:rPr>
                <w:rFonts w:ascii="Arial" w:hAnsi="Arial" w:cs="Arial"/>
              </w:rPr>
              <w:t xml:space="preserve">Rates have been calculated using the fees and charges methodology </w:t>
            </w:r>
            <w:r w:rsidR="00F03E54">
              <w:rPr>
                <w:rFonts w:ascii="Arial" w:hAnsi="Arial" w:cs="Arial"/>
              </w:rPr>
              <w:t>that is provided to policing nationally.</w:t>
            </w:r>
            <w:r w:rsidR="006015BF">
              <w:rPr>
                <w:rFonts w:ascii="Arial" w:hAnsi="Arial" w:cs="Arial"/>
              </w:rPr>
              <w:t xml:space="preserve">  The income received for the particular service will be used to fund the services provided.  </w:t>
            </w:r>
            <w:r w:rsidR="00C26E55" w:rsidRPr="00C26E55">
              <w:rPr>
                <w:rFonts w:ascii="Arial" w:hAnsi="Arial" w:cs="Arial"/>
              </w:rPr>
              <w:t>The total budget in 2022/23 for fees and charges is £2.5m.</w:t>
            </w:r>
          </w:p>
          <w:p w:rsidR="005021CD" w:rsidRPr="00C26E55" w:rsidRDefault="005021CD" w:rsidP="005021CD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093FAC" w:rsidP="00D03830">
            <w:pPr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  <w:b/>
              </w:rPr>
              <w:t>LEGAL IMPLICATIONS</w:t>
            </w:r>
          </w:p>
          <w:p w:rsidR="005021CD" w:rsidRPr="005021CD" w:rsidRDefault="005021CD" w:rsidP="005021CD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3.</w:t>
            </w:r>
            <w:r w:rsidR="00437587">
              <w:rPr>
                <w:rFonts w:ascii="Arial" w:hAnsi="Arial" w:cs="Arial"/>
              </w:rPr>
              <w:tab/>
            </w:r>
            <w:r w:rsidRPr="005021CD">
              <w:rPr>
                <w:rFonts w:ascii="Arial" w:hAnsi="Arial" w:cs="Arial"/>
                <w:bCs/>
              </w:rPr>
              <w:t>Fees and Chargeable Rates are governed by Sections 25 and 26 of the Police Act 1996.</w:t>
            </w:r>
          </w:p>
          <w:p w:rsidR="00437587" w:rsidRPr="00EE54AC" w:rsidRDefault="00437587" w:rsidP="005021CD">
            <w:pPr>
              <w:spacing w:after="0"/>
              <w:ind w:left="720" w:hanging="720"/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093FAC" w:rsidP="00437587">
            <w:pPr>
              <w:spacing w:after="0"/>
              <w:rPr>
                <w:rFonts w:ascii="Arial" w:hAnsi="Arial" w:cs="Arial"/>
                <w:b/>
              </w:rPr>
            </w:pPr>
            <w:r w:rsidRPr="00EE54AC">
              <w:rPr>
                <w:rFonts w:ascii="Arial" w:hAnsi="Arial" w:cs="Arial"/>
                <w:b/>
              </w:rPr>
              <w:t>EQUALITY IMPLICATIONS</w:t>
            </w:r>
          </w:p>
          <w:p w:rsidR="00437587" w:rsidRPr="008F585B" w:rsidRDefault="00437587" w:rsidP="008F585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</w:rPr>
            </w:pPr>
          </w:p>
          <w:p w:rsidR="008F585B" w:rsidRPr="008F585B" w:rsidRDefault="008F585B" w:rsidP="008F585B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Cs/>
              </w:rPr>
            </w:pPr>
            <w:r w:rsidRPr="008F585B">
              <w:rPr>
                <w:rFonts w:ascii="Arial" w:hAnsi="Arial" w:cs="Arial"/>
                <w:bCs/>
              </w:rPr>
              <w:t xml:space="preserve">4    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8F585B">
              <w:rPr>
                <w:rFonts w:ascii="Arial" w:hAnsi="Arial" w:cs="Arial"/>
                <w:bCs/>
              </w:rPr>
              <w:t xml:space="preserve">The fees and chargeable rates are based on either statutory amounts or have been </w:t>
            </w:r>
            <w:r w:rsidRPr="008F585B">
              <w:rPr>
                <w:rFonts w:ascii="Arial" w:hAnsi="Arial" w:cs="Arial"/>
                <w:bCs/>
              </w:rPr>
              <w:t xml:space="preserve">     </w:t>
            </w:r>
            <w:r w:rsidRPr="008F585B">
              <w:rPr>
                <w:rFonts w:ascii="Arial" w:hAnsi="Arial" w:cs="Arial"/>
                <w:bCs/>
              </w:rPr>
              <w:t>calculated using the agreed national framework and are applied consistently and lawfully, having regard to all of the protected characteristics as set out in s.4 Equality Act 2010.</w:t>
            </w:r>
          </w:p>
          <w:p w:rsidR="00437587" w:rsidRPr="00EE54AC" w:rsidRDefault="00437587" w:rsidP="002E02EE">
            <w:pPr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Default="00093FAC" w:rsidP="00703A81">
            <w:pPr>
              <w:spacing w:after="0"/>
              <w:rPr>
                <w:rFonts w:ascii="Arial" w:hAnsi="Arial" w:cs="Arial"/>
                <w:b/>
              </w:rPr>
            </w:pPr>
            <w:r w:rsidRPr="007A7C41">
              <w:rPr>
                <w:rFonts w:ascii="Arial" w:hAnsi="Arial" w:cs="Arial"/>
                <w:b/>
              </w:rPr>
              <w:t>Schedule of Background Papers</w:t>
            </w:r>
          </w:p>
          <w:p w:rsidR="00703A81" w:rsidRDefault="00703A81" w:rsidP="00703A81">
            <w:pPr>
              <w:spacing w:after="0"/>
              <w:rPr>
                <w:rFonts w:ascii="Arial" w:hAnsi="Arial" w:cs="Arial"/>
                <w:b/>
              </w:rPr>
            </w:pPr>
          </w:p>
          <w:p w:rsidR="005021CD" w:rsidRPr="005021CD" w:rsidRDefault="008576F1" w:rsidP="00703A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&amp; Charges b</w:t>
            </w:r>
            <w:r w:rsidR="005021CD" w:rsidRPr="005021CD">
              <w:rPr>
                <w:rFonts w:ascii="Arial" w:hAnsi="Arial" w:cs="Arial"/>
              </w:rPr>
              <w:t>ooklet</w:t>
            </w:r>
          </w:p>
          <w:p w:rsidR="00703A81" w:rsidRPr="007A7C41" w:rsidRDefault="00703A81" w:rsidP="00127649">
            <w:pPr>
              <w:rPr>
                <w:rFonts w:ascii="Arial" w:hAnsi="Arial" w:cs="Arial"/>
                <w:b/>
              </w:rPr>
            </w:pPr>
          </w:p>
        </w:tc>
      </w:tr>
      <w:tr w:rsidR="00093FAC" w:rsidTr="00093FAC">
        <w:trPr>
          <w:gridAfter w:val="1"/>
          <w:wAfter w:w="9242" w:type="dxa"/>
        </w:trPr>
        <w:tc>
          <w:tcPr>
            <w:tcW w:w="9242" w:type="dxa"/>
            <w:gridSpan w:val="2"/>
            <w:shd w:val="clear" w:color="auto" w:fill="auto"/>
          </w:tcPr>
          <w:p w:rsidR="00093FAC" w:rsidRPr="00A025F4" w:rsidRDefault="00093FAC" w:rsidP="00127649">
            <w:pPr>
              <w:rPr>
                <w:rFonts w:ascii="Arial" w:hAnsi="Arial" w:cs="Arial"/>
                <w:b/>
              </w:rPr>
            </w:pPr>
            <w:r w:rsidRPr="00A025F4">
              <w:rPr>
                <w:rFonts w:ascii="Arial" w:hAnsi="Arial" w:cs="Arial"/>
                <w:b/>
              </w:rPr>
              <w:t>Public Access to Information</w:t>
            </w:r>
          </w:p>
          <w:p w:rsidR="00093FAC" w:rsidRPr="00EE54AC" w:rsidRDefault="00093FAC" w:rsidP="007A7C4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contained in this decision is subject to the Freedom of Information Act 2000 and other legislation. </w:t>
            </w:r>
            <w:r w:rsidR="008576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decision will be made available on the Commissioner’s website.</w:t>
            </w:r>
          </w:p>
        </w:tc>
      </w:tr>
    </w:tbl>
    <w:p w:rsidR="005021CD" w:rsidRDefault="005021CD" w:rsidP="008576F1">
      <w:pPr>
        <w:rPr>
          <w:rFonts w:ascii="Arial" w:hAnsi="Arial"/>
          <w:b/>
        </w:rPr>
      </w:pPr>
    </w:p>
    <w:sectPr w:rsidR="005021CD" w:rsidSect="00A5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45" w:rsidRDefault="005B5E45" w:rsidP="005B5E45">
      <w:pPr>
        <w:spacing w:after="0" w:line="240" w:lineRule="auto"/>
      </w:pPr>
      <w:r>
        <w:separator/>
      </w:r>
    </w:p>
  </w:endnote>
  <w:endnote w:type="continuationSeparator" w:id="0">
    <w:p w:rsidR="005B5E45" w:rsidRDefault="005B5E45" w:rsidP="005B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45" w:rsidRDefault="005B5E45" w:rsidP="005B5E45">
      <w:pPr>
        <w:spacing w:after="0" w:line="240" w:lineRule="auto"/>
      </w:pPr>
      <w:r>
        <w:separator/>
      </w:r>
    </w:p>
  </w:footnote>
  <w:footnote w:type="continuationSeparator" w:id="0">
    <w:p w:rsidR="005B5E45" w:rsidRDefault="005B5E45" w:rsidP="005B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72946"/>
    <w:multiLevelType w:val="multilevel"/>
    <w:tmpl w:val="24CC30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1BA7D37"/>
    <w:multiLevelType w:val="multilevel"/>
    <w:tmpl w:val="4D46F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95C91"/>
    <w:multiLevelType w:val="multilevel"/>
    <w:tmpl w:val="EEE208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80722E"/>
    <w:multiLevelType w:val="multilevel"/>
    <w:tmpl w:val="B01006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0FC077A1"/>
    <w:multiLevelType w:val="multilevel"/>
    <w:tmpl w:val="5B4CE66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6" w15:restartNumberingAfterBreak="0">
    <w:nsid w:val="1A573772"/>
    <w:multiLevelType w:val="multilevel"/>
    <w:tmpl w:val="87AAE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D603B"/>
    <w:multiLevelType w:val="hybridMultilevel"/>
    <w:tmpl w:val="E3D87190"/>
    <w:lvl w:ilvl="0" w:tplc="25A2154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E62456"/>
    <w:multiLevelType w:val="hybridMultilevel"/>
    <w:tmpl w:val="59F0A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22D4A"/>
    <w:multiLevelType w:val="multilevel"/>
    <w:tmpl w:val="3902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7F2"/>
    <w:multiLevelType w:val="hybridMultilevel"/>
    <w:tmpl w:val="B4385BA0"/>
    <w:lvl w:ilvl="0" w:tplc="5EC2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B1A"/>
    <w:multiLevelType w:val="hybridMultilevel"/>
    <w:tmpl w:val="EE5ABBF4"/>
    <w:lvl w:ilvl="0" w:tplc="1C6CC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123E3"/>
    <w:multiLevelType w:val="multilevel"/>
    <w:tmpl w:val="6218C4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56955"/>
    <w:multiLevelType w:val="multilevel"/>
    <w:tmpl w:val="8BA6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2AA291B"/>
    <w:multiLevelType w:val="hybridMultilevel"/>
    <w:tmpl w:val="5428DE24"/>
    <w:lvl w:ilvl="0" w:tplc="E27067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904E02"/>
    <w:multiLevelType w:val="hybridMultilevel"/>
    <w:tmpl w:val="B0E61168"/>
    <w:lvl w:ilvl="0" w:tplc="2F703D7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CBF0CA2"/>
    <w:multiLevelType w:val="multilevel"/>
    <w:tmpl w:val="CB9248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B27B7A"/>
    <w:multiLevelType w:val="multilevel"/>
    <w:tmpl w:val="0EE24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0B22DE"/>
    <w:multiLevelType w:val="multilevel"/>
    <w:tmpl w:val="2772885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52F55AC9"/>
    <w:multiLevelType w:val="hybridMultilevel"/>
    <w:tmpl w:val="4928DB22"/>
    <w:lvl w:ilvl="0" w:tplc="FFFFFFFF">
      <w:start w:val="1"/>
      <w:numFmt w:val="bullet"/>
      <w:lvlText w:val=""/>
      <w:legacy w:legacy="1" w:legacySpace="0" w:legacyIndent="284"/>
      <w:lvlJc w:val="left"/>
      <w:pPr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3311"/>
    <w:multiLevelType w:val="multilevel"/>
    <w:tmpl w:val="B3927A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5381ED7"/>
    <w:multiLevelType w:val="multilevel"/>
    <w:tmpl w:val="C820F066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ascii="Times New Roman" w:hAnsi="Times New Roman" w:cs="Times New Roman" w:hint="default"/>
        <w:sz w:val="22"/>
      </w:rPr>
    </w:lvl>
  </w:abstractNum>
  <w:abstractNum w:abstractNumId="22" w15:restartNumberingAfterBreak="0">
    <w:nsid w:val="55E90A0D"/>
    <w:multiLevelType w:val="hybridMultilevel"/>
    <w:tmpl w:val="89260874"/>
    <w:lvl w:ilvl="0" w:tplc="5EC2B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66FA"/>
    <w:multiLevelType w:val="multilevel"/>
    <w:tmpl w:val="C448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77774"/>
    <w:multiLevelType w:val="multilevel"/>
    <w:tmpl w:val="A0B614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C11CAC"/>
    <w:multiLevelType w:val="multilevel"/>
    <w:tmpl w:val="75B8A1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26" w15:restartNumberingAfterBreak="0">
    <w:nsid w:val="647C2B64"/>
    <w:multiLevelType w:val="multilevel"/>
    <w:tmpl w:val="6062E9D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AF0196"/>
    <w:multiLevelType w:val="hybridMultilevel"/>
    <w:tmpl w:val="C6287560"/>
    <w:lvl w:ilvl="0" w:tplc="6BF8827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B4376"/>
    <w:multiLevelType w:val="multilevel"/>
    <w:tmpl w:val="B01006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6F9B619B"/>
    <w:multiLevelType w:val="hybridMultilevel"/>
    <w:tmpl w:val="613471AA"/>
    <w:lvl w:ilvl="0" w:tplc="DAA8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22A57"/>
    <w:multiLevelType w:val="hybridMultilevel"/>
    <w:tmpl w:val="3C063A4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0203AA9"/>
    <w:multiLevelType w:val="hybridMultilevel"/>
    <w:tmpl w:val="4E428E7E"/>
    <w:lvl w:ilvl="0" w:tplc="08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BBB"/>
    <w:multiLevelType w:val="multilevel"/>
    <w:tmpl w:val="AAECB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4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6"/>
      <w:numFmt w:val="decimal"/>
      <w:lvlText w:val="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5"/>
      <w:numFmt w:val="decimal"/>
      <w:lvlText w:val="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5"/>
      <w:numFmt w:val="decimal"/>
      <w:lvlText w:val="%6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5"/>
      <w:numFmt w:val="decimal"/>
      <w:lvlText w:val="%7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5"/>
      <w:numFmt w:val="decimal"/>
      <w:lvlText w:val="%8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93244"/>
    <w:multiLevelType w:val="hybridMultilevel"/>
    <w:tmpl w:val="C742A4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50761"/>
    <w:multiLevelType w:val="multilevel"/>
    <w:tmpl w:val="71A075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4"/>
  </w:num>
  <w:num w:numId="4">
    <w:abstractNumId w:val="15"/>
  </w:num>
  <w:num w:numId="5">
    <w:abstractNumId w:val="30"/>
  </w:num>
  <w:num w:numId="6">
    <w:abstractNumId w:val="11"/>
  </w:num>
  <w:num w:numId="7">
    <w:abstractNumId w:val="10"/>
  </w:num>
  <w:num w:numId="8">
    <w:abstractNumId w:val="22"/>
  </w:num>
  <w:num w:numId="9">
    <w:abstractNumId w:val="16"/>
  </w:num>
  <w:num w:numId="10">
    <w:abstractNumId w:val="20"/>
  </w:num>
  <w:num w:numId="11">
    <w:abstractNumId w:val="5"/>
  </w:num>
  <w:num w:numId="12">
    <w:abstractNumId w:val="32"/>
  </w:num>
  <w:num w:numId="13">
    <w:abstractNumId w:val="23"/>
  </w:num>
  <w:num w:numId="14">
    <w:abstractNumId w:val="9"/>
  </w:num>
  <w:num w:numId="15">
    <w:abstractNumId w:val="17"/>
  </w:num>
  <w:num w:numId="16">
    <w:abstractNumId w:val="12"/>
  </w:num>
  <w:num w:numId="17">
    <w:abstractNumId w:val="26"/>
  </w:num>
  <w:num w:numId="18">
    <w:abstractNumId w:val="6"/>
  </w:num>
  <w:num w:numId="19">
    <w:abstractNumId w:val="18"/>
  </w:num>
  <w:num w:numId="20">
    <w:abstractNumId w:val="2"/>
  </w:num>
  <w:num w:numId="21">
    <w:abstractNumId w:val="3"/>
  </w:num>
  <w:num w:numId="22">
    <w:abstractNumId w:val="34"/>
  </w:num>
  <w:num w:numId="23">
    <w:abstractNumId w:val="21"/>
  </w:num>
  <w:num w:numId="24">
    <w:abstractNumId w:val="1"/>
  </w:num>
  <w:num w:numId="25">
    <w:abstractNumId w:val="25"/>
  </w:num>
  <w:num w:numId="26">
    <w:abstractNumId w:val="19"/>
  </w:num>
  <w:num w:numId="27">
    <w:abstractNumId w:val="33"/>
  </w:num>
  <w:num w:numId="28">
    <w:abstractNumId w:val="29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0">
    <w:abstractNumId w:val="8"/>
  </w:num>
  <w:num w:numId="31">
    <w:abstractNumId w:val="28"/>
  </w:num>
  <w:num w:numId="32">
    <w:abstractNumId w:val="4"/>
  </w:num>
  <w:num w:numId="33">
    <w:abstractNumId w:val="24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08"/>
    <w:rsid w:val="0005496A"/>
    <w:rsid w:val="00082000"/>
    <w:rsid w:val="000861AC"/>
    <w:rsid w:val="00093FAC"/>
    <w:rsid w:val="000C20EF"/>
    <w:rsid w:val="001012EE"/>
    <w:rsid w:val="00105B58"/>
    <w:rsid w:val="00111194"/>
    <w:rsid w:val="00127649"/>
    <w:rsid w:val="00135951"/>
    <w:rsid w:val="00190678"/>
    <w:rsid w:val="001A3635"/>
    <w:rsid w:val="001C3638"/>
    <w:rsid w:val="00225B16"/>
    <w:rsid w:val="00234796"/>
    <w:rsid w:val="00256FB3"/>
    <w:rsid w:val="00257EC6"/>
    <w:rsid w:val="002B7A81"/>
    <w:rsid w:val="002E02EE"/>
    <w:rsid w:val="003771E8"/>
    <w:rsid w:val="00380D81"/>
    <w:rsid w:val="003E48C7"/>
    <w:rsid w:val="00437587"/>
    <w:rsid w:val="004A2E6E"/>
    <w:rsid w:val="004D1ACA"/>
    <w:rsid w:val="004E6D1D"/>
    <w:rsid w:val="005021CD"/>
    <w:rsid w:val="00502769"/>
    <w:rsid w:val="0055729D"/>
    <w:rsid w:val="0057459B"/>
    <w:rsid w:val="00576060"/>
    <w:rsid w:val="005B5E45"/>
    <w:rsid w:val="006015BF"/>
    <w:rsid w:val="00632E1F"/>
    <w:rsid w:val="00634549"/>
    <w:rsid w:val="0065157A"/>
    <w:rsid w:val="006B3A3F"/>
    <w:rsid w:val="00703A81"/>
    <w:rsid w:val="00706351"/>
    <w:rsid w:val="00766562"/>
    <w:rsid w:val="00773D8B"/>
    <w:rsid w:val="00784CF9"/>
    <w:rsid w:val="007857FE"/>
    <w:rsid w:val="007918D0"/>
    <w:rsid w:val="007A7C41"/>
    <w:rsid w:val="007F1C71"/>
    <w:rsid w:val="007F5AC3"/>
    <w:rsid w:val="008153DB"/>
    <w:rsid w:val="008576F1"/>
    <w:rsid w:val="008E6F2F"/>
    <w:rsid w:val="008F585B"/>
    <w:rsid w:val="0090100A"/>
    <w:rsid w:val="0097657F"/>
    <w:rsid w:val="009A2D34"/>
    <w:rsid w:val="009D2BB7"/>
    <w:rsid w:val="009E0DE7"/>
    <w:rsid w:val="00A00C76"/>
    <w:rsid w:val="00A025F4"/>
    <w:rsid w:val="00A571C9"/>
    <w:rsid w:val="00A94EC9"/>
    <w:rsid w:val="00AA5AD3"/>
    <w:rsid w:val="00AF780A"/>
    <w:rsid w:val="00B27ACD"/>
    <w:rsid w:val="00B55D76"/>
    <w:rsid w:val="00B575BA"/>
    <w:rsid w:val="00B72C9E"/>
    <w:rsid w:val="00B76A9C"/>
    <w:rsid w:val="00B92B33"/>
    <w:rsid w:val="00BD7A7E"/>
    <w:rsid w:val="00BE045E"/>
    <w:rsid w:val="00C26E55"/>
    <w:rsid w:val="00C63B67"/>
    <w:rsid w:val="00C822F8"/>
    <w:rsid w:val="00CA48DF"/>
    <w:rsid w:val="00D03830"/>
    <w:rsid w:val="00D14368"/>
    <w:rsid w:val="00D201B4"/>
    <w:rsid w:val="00D3245B"/>
    <w:rsid w:val="00D52F33"/>
    <w:rsid w:val="00D84532"/>
    <w:rsid w:val="00DE3568"/>
    <w:rsid w:val="00DE6BAD"/>
    <w:rsid w:val="00E0772C"/>
    <w:rsid w:val="00EE54AC"/>
    <w:rsid w:val="00EF2014"/>
    <w:rsid w:val="00F03E54"/>
    <w:rsid w:val="00F53022"/>
    <w:rsid w:val="00F77408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C0E88"/>
  <w15:docId w15:val="{83E5DC34-5EA6-4C9A-ACAC-66A1AF0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1C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3A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0E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3A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03A8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703A81"/>
    <w:pPr>
      <w:keepNext/>
      <w:shd w:val="clear" w:color="auto" w:fill="00000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3A81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703A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napToGrid w:val="0"/>
      <w:color w:val="00000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C20E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4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03A81"/>
    <w:pPr>
      <w:keepNext/>
      <w:tabs>
        <w:tab w:val="left" w:pos="1355"/>
        <w:tab w:val="left" w:pos="1979"/>
        <w:tab w:val="left" w:pos="2772"/>
        <w:tab w:val="left" w:pos="3453"/>
        <w:tab w:val="left" w:pos="4077"/>
        <w:tab w:val="left" w:pos="4474"/>
        <w:tab w:val="left" w:pos="5040"/>
        <w:tab w:val="left" w:pos="5608"/>
        <w:tab w:val="left" w:pos="6174"/>
        <w:tab w:val="left" w:pos="6741"/>
        <w:tab w:val="left" w:pos="7308"/>
        <w:tab w:val="left" w:pos="7875"/>
        <w:tab w:val="left" w:pos="8442"/>
        <w:tab w:val="left" w:pos="9009"/>
        <w:tab w:val="left" w:pos="9576"/>
        <w:tab w:val="left" w:pos="10143"/>
      </w:tabs>
      <w:spacing w:after="0" w:line="264" w:lineRule="auto"/>
      <w:ind w:left="2127" w:right="1050" w:hanging="714"/>
      <w:jc w:val="both"/>
      <w:outlineLvl w:val="8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E0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93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EC9"/>
    <w:pPr>
      <w:ind w:left="720"/>
    </w:pPr>
  </w:style>
  <w:style w:type="character" w:customStyle="1" w:styleId="Heading2Char">
    <w:name w:val="Heading 2 Char"/>
    <w:basedOn w:val="DefaultParagraphFont"/>
    <w:link w:val="Heading2"/>
    <w:rsid w:val="000C20EF"/>
    <w:rPr>
      <w:rFonts w:ascii="Times New Roman" w:eastAsia="Times New Roman" w:hAnsi="Times New Roman"/>
      <w:sz w:val="28"/>
      <w:effect w:val="non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C20EF"/>
    <w:rPr>
      <w:rFonts w:ascii="Times New Roman" w:eastAsia="Times New Roman" w:hAnsi="Times New Roman"/>
      <w:sz w:val="40"/>
      <w:lang w:val="en-US" w:eastAsia="en-US"/>
    </w:rPr>
  </w:style>
  <w:style w:type="paragraph" w:styleId="BodyTextIndent3">
    <w:name w:val="Body Text Indent 3"/>
    <w:basedOn w:val="Normal"/>
    <w:link w:val="BodyTextIndent3Char"/>
    <w:rsid w:val="000C20EF"/>
    <w:pPr>
      <w:spacing w:after="0" w:line="240" w:lineRule="auto"/>
      <w:ind w:left="720" w:hanging="720"/>
    </w:pPr>
    <w:rPr>
      <w:rFonts w:ascii="Times New Roman" w:eastAsia="Times New Roman" w:hAnsi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C20EF"/>
    <w:rPr>
      <w:rFonts w:ascii="Times New Roman" w:eastAsia="Times New Roman" w:hAnsi="Times New Roman"/>
      <w:sz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0C20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20EF"/>
    <w:rPr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A8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03A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03A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A81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03A81"/>
    <w:rPr>
      <w:rFonts w:ascii="Times New Roman" w:eastAsia="Times New Roman" w:hAnsi="Times New Roman"/>
      <w:sz w:val="32"/>
      <w:effect w:val="non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03A81"/>
    <w:rPr>
      <w:rFonts w:ascii="Times New Roman" w:eastAsia="Times New Roman" w:hAnsi="Times New Roman"/>
      <w:b/>
      <w:sz w:val="36"/>
      <w:lang w:eastAsia="en-US"/>
    </w:rPr>
  </w:style>
  <w:style w:type="character" w:customStyle="1" w:styleId="Heading5Char">
    <w:name w:val="Heading 5 Char"/>
    <w:basedOn w:val="DefaultParagraphFont"/>
    <w:link w:val="Heading5"/>
    <w:rsid w:val="00703A81"/>
    <w:rPr>
      <w:rFonts w:ascii="Times New Roman" w:eastAsia="Times New Roman" w:hAnsi="Times New Roman"/>
      <w:b/>
      <w:sz w:val="36"/>
      <w:shd w:val="clear" w:color="auto" w:fill="000000"/>
      <w:lang w:eastAsia="en-US"/>
    </w:rPr>
  </w:style>
  <w:style w:type="character" w:customStyle="1" w:styleId="Heading7Char">
    <w:name w:val="Heading 7 Char"/>
    <w:basedOn w:val="DefaultParagraphFont"/>
    <w:link w:val="Heading7"/>
    <w:rsid w:val="00703A81"/>
    <w:rPr>
      <w:rFonts w:ascii="Times New Roman" w:eastAsia="Times New Roman" w:hAnsi="Times New Roman"/>
      <w:b/>
      <w:snapToGrid w:val="0"/>
      <w:color w:val="000000"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703A81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703A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03A81"/>
    <w:rPr>
      <w:rFonts w:ascii="Times New Roman" w:eastAsia="Times New Roman" w:hAnsi="Times New Roman"/>
      <w:lang w:val="en-US" w:eastAsia="en-US"/>
    </w:rPr>
  </w:style>
  <w:style w:type="character" w:styleId="PageNumber">
    <w:name w:val="page number"/>
    <w:basedOn w:val="DefaultParagraphFont"/>
    <w:rsid w:val="00703A81"/>
  </w:style>
  <w:style w:type="paragraph" w:styleId="BlockText">
    <w:name w:val="Block Text"/>
    <w:basedOn w:val="Normal"/>
    <w:rsid w:val="00703A81"/>
    <w:pPr>
      <w:widowControl w:val="0"/>
      <w:tabs>
        <w:tab w:val="left" w:pos="515"/>
        <w:tab w:val="left" w:pos="968"/>
        <w:tab w:val="left" w:pos="1536"/>
        <w:tab w:val="left" w:pos="1985"/>
        <w:tab w:val="left" w:pos="2102"/>
        <w:tab w:val="left" w:pos="2670"/>
        <w:tab w:val="left" w:pos="3804"/>
        <w:tab w:val="left" w:pos="4370"/>
        <w:tab w:val="left" w:pos="4938"/>
        <w:tab w:val="left" w:pos="5504"/>
        <w:tab w:val="left" w:pos="6071"/>
        <w:tab w:val="left" w:pos="6638"/>
        <w:tab w:val="left" w:pos="7205"/>
        <w:tab w:val="left" w:pos="7772"/>
        <w:tab w:val="left" w:pos="8339"/>
        <w:tab w:val="left" w:pos="8906"/>
        <w:tab w:val="left" w:pos="9473"/>
      </w:tabs>
      <w:spacing w:after="0" w:line="240" w:lineRule="auto"/>
      <w:ind w:left="2127" w:right="380" w:hanging="1134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703A81"/>
    <w:pPr>
      <w:shd w:val="clear" w:color="auto" w:fill="000000"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BodyTextIndent2">
    <w:name w:val="Body Text Indent 2"/>
    <w:basedOn w:val="Normal"/>
    <w:link w:val="BodyTextIndent2Char"/>
    <w:rsid w:val="00703A81"/>
    <w:pPr>
      <w:spacing w:after="0" w:line="240" w:lineRule="auto"/>
      <w:ind w:left="1026" w:hanging="567"/>
      <w:jc w:val="both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3A81"/>
    <w:rPr>
      <w:rFonts w:ascii="Times New Roman" w:eastAsia="Times New Roman" w:hAnsi="Times New Roman"/>
      <w:sz w:val="22"/>
      <w:lang w:eastAsia="en-US"/>
    </w:rPr>
  </w:style>
  <w:style w:type="paragraph" w:customStyle="1" w:styleId="xl40">
    <w:name w:val="xl40"/>
    <w:basedOn w:val="Normal"/>
    <w:rsid w:val="00703A81"/>
    <w:pPr>
      <w:pBdr>
        <w:left w:val="single" w:sz="8" w:space="0" w:color="auto"/>
        <w:bottom w:val="single" w:sz="8" w:space="0" w:color="auto"/>
      </w:pBdr>
      <w:spacing w:before="100" w:after="100" w:line="240" w:lineRule="auto"/>
      <w:jc w:val="right"/>
    </w:pPr>
    <w:rPr>
      <w:rFonts w:ascii="Arial Unicode MS" w:eastAsia="Arial Unicode MS" w:hAnsi="Arial Unicode MS"/>
      <w:b/>
      <w:sz w:val="24"/>
      <w:szCs w:val="20"/>
    </w:rPr>
  </w:style>
  <w:style w:type="paragraph" w:styleId="Header">
    <w:name w:val="header"/>
    <w:basedOn w:val="Normal"/>
    <w:link w:val="HeaderChar"/>
    <w:rsid w:val="00703A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03A81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03A8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703A8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1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.kenyon@westmidlands.police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mpAppealstoThePCC xmlns="5266e339-39c2-409b-b9ee-bf1c659db9b0" xsi:nil="true"/>
    <wmpFinance xmlns="5266e339-39c2-409b-b9ee-bf1c659db9b0" xsi:nil="true"/>
    <wmpKeywords xmlns="5266e339-39c2-409b-b9ee-bf1c659db9b0" xsi:nil="true"/>
    <wmpOfficeManagement xmlns="5266e339-39c2-409b-b9ee-bf1c659db9b0" xsi:nil="true"/>
    <wmpLocalPartners xmlns="5266e339-39c2-409b-b9ee-bf1c659db9b0" xsi:nil="true"/>
    <wmpNationalBodies xmlns="5266e339-39c2-409b-b9ee-bf1c659db9b0" xsi:nil="true"/>
    <wmpBusinessPlanning xmlns="5266e339-39c2-409b-b9ee-bf1c659db9b0" xsi:nil="true"/>
    <wmpForceLPU xmlns="5266e339-39c2-409b-b9ee-bf1c659db9b0" xsi:nil="true"/>
    <wmpPCCDecision xmlns="5266e339-39c2-409b-b9ee-bf1c659db9b0" xsi:nil="true"/>
    <wmpGeneralTags xmlns="5266e339-39c2-409b-b9ee-bf1c659db9b0" xsi:nil="true"/>
    <wmpRelevantDate xmlns="5266e339-39c2-409b-b9ee-bf1c659db9b0" xsi:nil="true"/>
    <wmpDocumentOwner xmlns="5266e339-39c2-409b-b9ee-bf1c659db9b0">
      <UserInfo>
        <DisplayName/>
        <AccountId xsi:nil="true"/>
        <AccountType/>
      </UserInfo>
    </wmpDocumentOwner>
    <wmpCaseWork xmlns="5266e339-39c2-409b-b9ee-bf1c659db9b0" xsi:nil="true"/>
    <wmpHumanResources xmlns="5266e339-39c2-409b-b9ee-bf1c659db9b0" xsi:nil="true"/>
    <wmpDocumentType xmlns="5266e339-39c2-409b-b9ee-bf1c659db9b0" xsi:nil="true"/>
    <wmpCommunications xmlns="5266e339-39c2-409b-b9ee-bf1c659db9b0" xsi:nil="true"/>
    <wmpPublicMeetings xmlns="5266e339-39c2-409b-b9ee-bf1c659db9b0" xsi:nil="true"/>
    <wmpForceDepartment xmlns="5266e339-39c2-409b-b9ee-bf1c659db9b0" xsi:nil="true"/>
    <wmpTransition xmlns="5266e339-39c2-409b-b9ee-bf1c659db9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B2D7332376CDA40911B9432AADE569900D88D4E36913BD9419481540E7F78BD20" ma:contentTypeVersion="3" ma:contentTypeDescription="Create a Word Document" ma:contentTypeScope="" ma:versionID="67bc3ac05b5b89519240bda659a5a6a8">
  <xsd:schema xmlns:xsd="http://www.w3.org/2001/XMLSchema" xmlns:xs="http://www.w3.org/2001/XMLSchema" xmlns:p="http://schemas.microsoft.com/office/2006/metadata/properties" xmlns:ns2="5266e339-39c2-409b-b9ee-bf1c659db9b0" targetNamespace="http://schemas.microsoft.com/office/2006/metadata/properties" ma:root="true" ma:fieldsID="ca02313be615c2c53301b09cf51b570e" ns2:_="">
    <xsd:import namespace="5266e339-39c2-409b-b9ee-bf1c659db9b0"/>
    <xsd:element name="properties">
      <xsd:complexType>
        <xsd:sequence>
          <xsd:element name="documentManagement">
            <xsd:complexType>
              <xsd:all>
                <xsd:element ref="ns2:wmpRelevantDate" minOccurs="0"/>
                <xsd:element ref="ns2:wmpDocumentOwner" minOccurs="0"/>
                <xsd:element ref="ns2:wmpDocumentType" minOccurs="0"/>
                <xsd:element ref="ns2:wmpAppealstoThePCC" minOccurs="0"/>
                <xsd:element ref="ns2:wmpBusinessPlanning" minOccurs="0"/>
                <xsd:element ref="ns2:wmpCaseWork" minOccurs="0"/>
                <xsd:element ref="ns2:wmpCommunications" minOccurs="0"/>
                <xsd:element ref="ns2:wmpFinance" minOccurs="0"/>
                <xsd:element ref="ns2:wmpForceDepartment" minOccurs="0"/>
                <xsd:element ref="ns2:wmpForceLPU" minOccurs="0"/>
                <xsd:element ref="ns2:wmpGeneralTags" minOccurs="0"/>
                <xsd:element ref="ns2:wmpHumanResources" minOccurs="0"/>
                <xsd:element ref="ns2:wmpKeywords" minOccurs="0"/>
                <xsd:element ref="ns2:wmpLocalPartners" minOccurs="0"/>
                <xsd:element ref="ns2:wmpNationalBodies" minOccurs="0"/>
                <xsd:element ref="ns2:wmpOfficeManagement" minOccurs="0"/>
                <xsd:element ref="ns2:wmpPCCDecision" minOccurs="0"/>
                <xsd:element ref="ns2:wmpPublicMeetings" minOccurs="0"/>
                <xsd:element ref="ns2:wmpTransi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6e339-39c2-409b-b9ee-bf1c659db9b0" elementFormDefault="qualified">
    <xsd:import namespace="http://schemas.microsoft.com/office/2006/documentManagement/types"/>
    <xsd:import namespace="http://schemas.microsoft.com/office/infopath/2007/PartnerControls"/>
    <xsd:element name="wmpRelevantDate" ma:index="8" nillable="true" ma:displayName="Relevant Date" ma:description="" ma:format="DateOnly" ma:internalName="wmpRelevantDate">
      <xsd:simpleType>
        <xsd:restriction base="dms:DateTime"/>
      </xsd:simpleType>
    </xsd:element>
    <xsd:element name="wmpDocumentOwner" ma:index="9" nillable="true" ma:displayName="Document Owner" ma:list="UserInfo" ma:internalName="wmp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mpDocumentType" ma:index="10" nillable="true" ma:displayName="Document Type" ma:default="" ma:internalName="wmpDocumentType" ma:readOnly="false">
      <xsd:simpleType>
        <xsd:restriction base="dms:Choice">
          <xsd:enumeration value="Agenda"/>
          <xsd:enumeration value="Briefing"/>
          <xsd:enumeration value="Commissioning brief"/>
          <xsd:enumeration value="Correspondence"/>
          <xsd:enumeration value="Database"/>
          <xsd:enumeration value="Form"/>
          <xsd:enumeration value="Image"/>
          <xsd:enumeration value="Manual"/>
          <xsd:enumeration value="Minutes"/>
          <xsd:enumeration value="Notes"/>
          <xsd:enumeration value="Policy/Procedure"/>
          <xsd:enumeration value="Presentation"/>
          <xsd:enumeration value="Project initiation"/>
          <xsd:enumeration value="Publication"/>
          <xsd:enumeration value="Report"/>
          <xsd:enumeration value="Spreadsheet"/>
          <xsd:enumeration value="Telephone Note"/>
          <xsd:enumeration value="Other"/>
        </xsd:restriction>
      </xsd:simpleType>
    </xsd:element>
    <xsd:element name="wmpAppealstoThePCC" ma:index="11" nillable="true" ma:displayName="Appeals to The PCC" ma:default="" ma:internalName="wmpAppealstoThePCC" ma:readOnly="false">
      <xsd:simpleType>
        <xsd:restriction base="dms:Choice">
          <xsd:enumeration value="Business interest"/>
          <xsd:enumeration value="Dismissal"/>
          <xsd:enumeration value="Misconduct hearings"/>
          <xsd:enumeration value="Police appeal tribunals"/>
          <xsd:enumeration value="Other"/>
        </xsd:restriction>
      </xsd:simpleType>
    </xsd:element>
    <xsd:element name="wmpBusinessPlanning" ma:index="12" nillable="true" ma:displayName="Business Planning" ma:default="" ma:internalName="wmpBusinessPlanning" ma:readOnly="false">
      <xsd:simpleType>
        <xsd:restriction base="dms:Choice">
          <xsd:enumeration value="Annual reports"/>
          <xsd:enumeration value="Business continuity"/>
          <xsd:enumeration value="Delivery plan"/>
          <xsd:enumeration value="Police and crime plan"/>
          <xsd:enumeration value="Risk Management"/>
          <xsd:enumeration value="Strategy"/>
          <xsd:enumeration value="Other"/>
        </xsd:restriction>
      </xsd:simpleType>
    </xsd:element>
    <xsd:element name="wmpCaseWork" ma:index="13" nillable="true" ma:displayName="Case Work" ma:format="Dropdown" ma:internalName="wmpCaseWork">
      <xsd:simpleType>
        <xsd:restriction base="dms:Choice">
          <xsd:enumeration value="Campaign"/>
          <xsd:enumeration value="Complaint"/>
          <xsd:enumeration value="Correspondence"/>
          <xsd:enumeration value="Freedom of information"/>
          <xsd:enumeration value="Petition"/>
          <xsd:enumeration value="Other"/>
        </xsd:restriction>
      </xsd:simpleType>
    </xsd:element>
    <xsd:element name="wmpCommunications" ma:index="14" nillable="true" ma:displayName="Communications" ma:default="" ma:internalName="wmpCommunications" ma:readOnly="false">
      <xsd:simpleType>
        <xsd:restriction base="dms:Choice">
          <xsd:enumeration value="Branding"/>
          <xsd:enumeration value="Internet /Intranet"/>
          <xsd:enumeration value="Media"/>
          <xsd:enumeration value="Photography"/>
          <xsd:enumeration value="Public Relations"/>
          <xsd:enumeration value="Other"/>
        </xsd:restriction>
      </xsd:simpleType>
    </xsd:element>
    <xsd:element name="wmpFinance" ma:index="15" nillable="true" ma:displayName="Finance" ma:default="" ma:internalName="wmpFinance" ma:readOnly="false">
      <xsd:simpleType>
        <xsd:restriction base="dms:Choice">
          <xsd:enumeration value="Budget"/>
          <xsd:enumeration value="Commissioning"/>
          <xsd:enumeration value="Community Initiative Fund"/>
          <xsd:enumeration value="Contracts and Procurement"/>
          <xsd:enumeration value="Expenses"/>
          <xsd:enumeration value="Grants and funding"/>
          <xsd:enumeration value="Pensions"/>
          <xsd:enumeration value="Precept"/>
          <xsd:enumeration value="Treasury Management"/>
          <xsd:enumeration value="Other"/>
        </xsd:restriction>
      </xsd:simpleType>
    </xsd:element>
    <xsd:element name="wmpForceDepartment" ma:index="16" nillable="true" ma:displayName="Force Department" ma:default="" ma:internalName="wmpForceDepartment" ma:readOnly="false">
      <xsd:simpleType>
        <xsd:restriction base="dms:Choice">
          <xsd:enumeration value="CMPG"/>
          <xsd:enumeration value="Command Team"/>
          <xsd:enumeration value="Community Justice and Custody"/>
          <xsd:enumeration value="Corporate Communications"/>
          <xsd:enumeration value="Corporate services"/>
          <xsd:enumeration value="EDHR"/>
          <xsd:enumeration value="Finance"/>
          <xsd:enumeration value="Fleet services"/>
          <xsd:enumeration value="Force CATO"/>
          <xsd:enumeration value="Force CID"/>
          <xsd:enumeration value="Force Wide"/>
          <xsd:enumeration value="Human resources"/>
          <xsd:enumeration value="Information services"/>
          <xsd:enumeration value="Intelligence"/>
          <xsd:enumeration value="Learning and development"/>
          <xsd:enumeration value="Legal services"/>
          <xsd:enumeration value="Local policing"/>
          <xsd:enumeration value="Operations"/>
          <xsd:enumeration value="Organisation and service development"/>
          <xsd:enumeration value="Professional standards"/>
          <xsd:enumeration value="Property services"/>
          <xsd:enumeration value="Public protection"/>
          <xsd:enumeration value="WM CTU"/>
          <xsd:enumeration value="Other"/>
        </xsd:restriction>
      </xsd:simpleType>
    </xsd:element>
    <xsd:element name="wmpForceLPU" ma:index="17" nillable="true" ma:displayName="Force LPU" ma:default="" ma:internalName="wmpForceLPU" ma:readOnly="false">
      <xsd:simpleType>
        <xsd:restriction base="dms:Choice">
          <xsd:enumeration value="Birmingham"/>
          <xsd:enumeration value="Birmingham East"/>
          <xsd:enumeration value="Birmingham North"/>
          <xsd:enumeration value="Birmingham South"/>
          <xsd:enumeration value="Birmingham West and Central"/>
          <xsd:enumeration value="Coventry"/>
          <xsd:enumeration value="Dudley"/>
          <xsd:enumeration value="Sandwell"/>
          <xsd:enumeration value="Solihull"/>
          <xsd:enumeration value="Walsall"/>
          <xsd:enumeration value="Wolverhampton"/>
          <xsd:enumeration value="Other"/>
        </xsd:restriction>
      </xsd:simpleType>
    </xsd:element>
    <xsd:element name="wmpGeneralTags" ma:index="18" nillable="true" ma:displayName="General Tags" ma:default="" ma:internalName="wmpGeneralTags" ma:readOnly="false">
      <xsd:simpleType>
        <xsd:restriction base="dms:Choice">
          <xsd:enumeration value="Audit"/>
          <xsd:enumeration value="Boards/Working Groups"/>
          <xsd:enumeration value="Business Improvement"/>
          <xsd:enumeration value="Collaboration"/>
          <xsd:enumeration value="Community Engagement"/>
          <xsd:enumeration value="Consultation"/>
          <xsd:enumeration value="Custody Visiting"/>
          <xsd:enumeration value="EDHR"/>
          <xsd:enumeration value="Legal"/>
          <xsd:enumeration value="Performance"/>
          <xsd:enumeration value="Projects"/>
          <xsd:enumeration value="Regional"/>
          <xsd:enumeration value="Other"/>
        </xsd:restriction>
      </xsd:simpleType>
    </xsd:element>
    <xsd:element name="wmpHumanResources" ma:index="19" nillable="true" ma:displayName="Human Resources" ma:format="Dropdown" ma:internalName="wmpHumanResources" ma:readOnly="false">
      <xsd:simpleType>
        <xsd:restriction base="dms:Choice">
          <xsd:enumeration value="Attendance"/>
          <xsd:enumeration value="Contracts"/>
          <xsd:enumeration value="Establishment"/>
          <xsd:enumeration value="PDR"/>
          <xsd:enumeration value="Personal Files"/>
          <xsd:enumeration value="Recruitment"/>
          <xsd:enumeration value="Training and development"/>
          <xsd:enumeration value="Other"/>
        </xsd:restriction>
      </xsd:simpleType>
    </xsd:element>
    <xsd:element name="wmpKeywords" ma:index="20" nillable="true" ma:displayName="Keywords" ma:internalName="wmpKeywords" ma:readOnly="false">
      <xsd:simpleType>
        <xsd:restriction base="dms:Text"/>
      </xsd:simpleType>
    </xsd:element>
    <xsd:element name="wmpLocalPartners" ma:index="21" nillable="true" ma:displayName="Local Partners" ma:default="" ma:internalName="wmpLocalPartners" ma:readOnly="false">
      <xsd:simpleType>
        <xsd:restriction base="dms:Choice">
          <xsd:enumeration value="Birmingham City Council"/>
          <xsd:enumeration value="Business Organisation"/>
          <xsd:enumeration value="Community safety partnership"/>
          <xsd:enumeration value="Coventry City Council"/>
          <xsd:enumeration value="Dudley MBC"/>
          <xsd:enumeration value="Heads of Community Safety"/>
          <xsd:enumeration value="Local Criminal Justice Board"/>
          <xsd:enumeration value="Sandwell MBC"/>
          <xsd:enumeration value="Solihull MBC"/>
          <xsd:enumeration value="Staffordshire and West Mids JPAC"/>
          <xsd:enumeration value="Voluntary and Community Organisations"/>
          <xsd:enumeration value="Walsall MBC"/>
          <xsd:enumeration value="West Midlands Joint Committee"/>
          <xsd:enumeration value="Wolverhampton City Council"/>
          <xsd:enumeration value="Other"/>
        </xsd:restriction>
      </xsd:simpleType>
    </xsd:element>
    <xsd:element name="wmpNationalBodies" ma:index="22" nillable="true" ma:displayName="National Bodies" ma:default="" ma:internalName="wmpNationalBodies" ma:readOnly="false">
      <xsd:simpleType>
        <xsd:restriction base="dms:Choice">
          <xsd:enumeration value="British Transport Police"/>
          <xsd:enumeration value="Cabinet Office"/>
          <xsd:enumeration value="College of Policing"/>
          <xsd:enumeration value="Courts Service"/>
          <xsd:enumeration value="Crown Prosecution Service"/>
          <xsd:enumeration value="Dept. for Communities and Local Govt"/>
          <xsd:enumeration value="Dept. of Health/NHS"/>
          <xsd:enumeration value="Equality and Human Rights Commission"/>
          <xsd:enumeration value="Highways Agency"/>
          <xsd:enumeration value="HMIC"/>
          <xsd:enumeration value="HM Treasury"/>
          <xsd:enumeration value="Home Office"/>
          <xsd:enumeration value="IPCC"/>
          <xsd:enumeration value="LGA"/>
          <xsd:enumeration value="Ministry of Justice"/>
          <xsd:enumeration value="National Police Air Service"/>
          <xsd:enumeration value="National Crime Agency"/>
          <xsd:enumeration value="NewCo"/>
          <xsd:enumeration value="PCCs National Body"/>
          <xsd:enumeration value="Probation Service"/>
          <xsd:enumeration value="Other"/>
        </xsd:restriction>
      </xsd:simpleType>
    </xsd:element>
    <xsd:element name="wmpOfficeManagement" ma:index="23" nillable="true" ma:displayName="Office Management" ma:default="" ma:internalName="wmpOfficeManagement" ma:readOnly="false">
      <xsd:simpleType>
        <xsd:restriction base="dms:Choice">
          <xsd:enumeration value="Accommodation"/>
          <xsd:enumeration value="Archive"/>
          <xsd:enumeration value="CEO Office"/>
          <xsd:enumeration value="Conferences"/>
          <xsd:enumeration value="Events"/>
          <xsd:enumeration value="Governance of the Office"/>
          <xsd:enumeration value="Health and Safety"/>
          <xsd:enumeration value="IT"/>
          <xsd:enumeration value="Ordering"/>
          <xsd:enumeration value="PCC Office"/>
          <xsd:enumeration value="Projects"/>
          <xsd:enumeration value="Records Management"/>
          <xsd:enumeration value="Other"/>
        </xsd:restriction>
      </xsd:simpleType>
    </xsd:element>
    <xsd:element name="wmpPCCDecision" ma:index="24" nillable="true" ma:displayName="PCC Decision" ma:default="" ma:internalName="wmpPCCDecision" ma:readOnly="false">
      <xsd:simpleType>
        <xsd:restriction base="dms:Choice">
          <xsd:enumeration value="Delegated"/>
          <xsd:enumeration value="PCC"/>
        </xsd:restriction>
      </xsd:simpleType>
    </xsd:element>
    <xsd:element name="wmpPublicMeetings" ma:index="25" nillable="true" ma:displayName="Public Meetings" ma:default="" ma:internalName="wmpPublicMeetings" ma:readOnly="false">
      <xsd:simpleType>
        <xsd:restriction base="dms:Choice">
          <xsd:enumeration value="Consultation"/>
          <xsd:enumeration value="PCC Decision/s"/>
          <xsd:enumeration value="Police and Crime Panel"/>
          <xsd:enumeration value="Other"/>
        </xsd:restriction>
      </xsd:simpleType>
    </xsd:element>
    <xsd:element name="wmpTransition" ma:index="26" nillable="true" ma:displayName="Transition" ma:default="" ma:internalName="wmpTransition" ma:readOnly="false">
      <xsd:simpleType>
        <xsd:restriction base="dms:Choice">
          <xsd:enumeration value="HO Transition Sponsorship Board"/>
          <xsd:enumeration value="Policing Protocol"/>
          <xsd:enumeration value="Strategic Policing Requirement"/>
          <xsd:enumeration value="Victims"/>
          <xsd:enumeration value="WM Transition Governance Board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02EA-6C19-4D88-A8C7-6A3443802B8D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266e339-39c2-409b-b9ee-bf1c659db9b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35C5B21-B1F4-4377-8DF4-FC34C478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6e339-39c2-409b-b9ee-bf1c659db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15102-C4F7-4735-8AE9-12B977836F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86C9B-33AE-480B-A025-7FBC65BC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Police</Company>
  <LinksUpToDate>false</LinksUpToDate>
  <CharactersWithSpaces>2191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mailto:caroline.jones@west-midlands.pnn.police.uk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BRADLEY_53132</dc:creator>
  <cp:lastModifiedBy>Mark Kenyon</cp:lastModifiedBy>
  <cp:revision>2</cp:revision>
  <cp:lastPrinted>2014-02-21T09:33:00Z</cp:lastPrinted>
  <dcterms:created xsi:type="dcterms:W3CDTF">2022-03-23T16:08:00Z</dcterms:created>
  <dcterms:modified xsi:type="dcterms:W3CDTF">2022-03-23T16:08:00Z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0x0101009B2D7332376CDA40911B9432AADE569900D88D4E36913BD9419481540E7F78BD20</vt:lpwstr>
  </property>
  <property fmtid="{D5CDD505-2E9C-101B-9397-08002B2CF9AE}" pid="3" name="_NewReviewCycle">
    <vt:lpwstr/>
  </property>
</Properties>
</file>