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C72AE" w14:textId="1329A2A6" w:rsidR="008E1DBD" w:rsidRDefault="008E1DBD">
      <w:r w:rsidRPr="002702E6">
        <w:rPr>
          <w:rFonts w:ascii="Arial" w:hAnsi="Arial" w:cs="Arial"/>
          <w:b/>
          <w:sz w:val="32"/>
        </w:rPr>
        <w:t>JOB DESCRIPTION</w:t>
      </w:r>
    </w:p>
    <w:p w14:paraId="3F5167F0" w14:textId="77777777" w:rsidR="008E1DBD" w:rsidRDefault="008E1DBD" w:rsidP="003A1D0A">
      <w:pPr>
        <w:ind w:left="-426"/>
        <w:rPr>
          <w:rFonts w:ascii="Arial" w:hAnsi="Arial" w:cs="Arial"/>
          <w:b/>
        </w:rPr>
      </w:pPr>
    </w:p>
    <w:p w14:paraId="360EA99C" w14:textId="358FEE08" w:rsidR="00D30DDA" w:rsidRPr="007928C5" w:rsidRDefault="00D30DDA" w:rsidP="008E1DBD">
      <w:pPr>
        <w:rPr>
          <w:rFonts w:ascii="Arial" w:hAnsi="Arial" w:cs="Arial"/>
          <w:b/>
        </w:rPr>
      </w:pPr>
      <w:r w:rsidRPr="007928C5">
        <w:rPr>
          <w:rFonts w:ascii="Arial" w:hAnsi="Arial" w:cs="Arial"/>
          <w:b/>
        </w:rPr>
        <w:t>Job title</w:t>
      </w:r>
      <w:r w:rsidR="00C14485" w:rsidRPr="007928C5">
        <w:rPr>
          <w:rFonts w:ascii="Arial" w:hAnsi="Arial" w:cs="Arial"/>
          <w:b/>
        </w:rPr>
        <w:t>:</w:t>
      </w:r>
      <w:r w:rsidR="002702E6" w:rsidRPr="007928C5">
        <w:rPr>
          <w:rFonts w:ascii="Arial" w:hAnsi="Arial" w:cs="Arial"/>
          <w:b/>
        </w:rPr>
        <w:tab/>
      </w:r>
      <w:r w:rsidR="002702E6" w:rsidRPr="007928C5">
        <w:rPr>
          <w:rFonts w:ascii="Arial" w:hAnsi="Arial" w:cs="Arial"/>
          <w:b/>
        </w:rPr>
        <w:tab/>
      </w:r>
      <w:r w:rsidR="002702E6" w:rsidRPr="007928C5">
        <w:rPr>
          <w:rFonts w:ascii="Arial" w:hAnsi="Arial" w:cs="Arial"/>
          <w:b/>
        </w:rPr>
        <w:tab/>
      </w:r>
      <w:r w:rsidR="009919E3" w:rsidRPr="007928C5">
        <w:rPr>
          <w:rFonts w:ascii="Arial" w:hAnsi="Arial" w:cs="Arial"/>
          <w:b/>
        </w:rPr>
        <w:t>Chief Finance Officer</w:t>
      </w:r>
    </w:p>
    <w:p w14:paraId="6B8D8E20" w14:textId="4ADC205C" w:rsidR="00D30DDA" w:rsidRPr="007928C5" w:rsidRDefault="00E90A24" w:rsidP="008E1DBD">
      <w:pPr>
        <w:rPr>
          <w:rFonts w:ascii="Arial" w:hAnsi="Arial" w:cs="Arial"/>
          <w:b/>
        </w:rPr>
      </w:pPr>
      <w:r w:rsidRPr="007928C5">
        <w:rPr>
          <w:rFonts w:ascii="Arial" w:hAnsi="Arial" w:cs="Arial"/>
          <w:b/>
        </w:rPr>
        <w:t>Grade</w:t>
      </w:r>
      <w:r w:rsidR="00C14485" w:rsidRPr="007928C5">
        <w:rPr>
          <w:rFonts w:ascii="Arial" w:hAnsi="Arial" w:cs="Arial"/>
          <w:b/>
        </w:rPr>
        <w:t>:</w:t>
      </w:r>
      <w:r w:rsidRPr="007928C5">
        <w:rPr>
          <w:rFonts w:ascii="Arial" w:hAnsi="Arial" w:cs="Arial"/>
          <w:b/>
        </w:rPr>
        <w:tab/>
      </w:r>
      <w:r w:rsidRPr="007928C5">
        <w:rPr>
          <w:rFonts w:ascii="Arial" w:hAnsi="Arial" w:cs="Arial"/>
          <w:b/>
        </w:rPr>
        <w:tab/>
      </w:r>
      <w:r w:rsidR="003A1D0A">
        <w:rPr>
          <w:rFonts w:ascii="Arial" w:hAnsi="Arial" w:cs="Arial"/>
          <w:b/>
        </w:rPr>
        <w:tab/>
      </w:r>
      <w:r w:rsidR="008E1DBD">
        <w:rPr>
          <w:rFonts w:ascii="Arial" w:hAnsi="Arial" w:cs="Arial"/>
          <w:b/>
        </w:rPr>
        <w:tab/>
      </w:r>
      <w:r w:rsidR="00CD5E9D">
        <w:rPr>
          <w:rFonts w:ascii="Arial" w:hAnsi="Arial" w:cs="Arial"/>
        </w:rPr>
        <w:t>Grade 14</w:t>
      </w:r>
    </w:p>
    <w:p w14:paraId="30925444" w14:textId="77777777" w:rsidR="00D30DDA" w:rsidRPr="007928C5" w:rsidRDefault="00D30DDA" w:rsidP="008E1DBD">
      <w:pPr>
        <w:rPr>
          <w:rFonts w:ascii="Arial" w:hAnsi="Arial" w:cs="Arial"/>
          <w:b/>
        </w:rPr>
      </w:pPr>
      <w:r w:rsidRPr="007928C5">
        <w:rPr>
          <w:rFonts w:ascii="Arial" w:hAnsi="Arial" w:cs="Arial"/>
          <w:b/>
        </w:rPr>
        <w:t>Directly responsible to</w:t>
      </w:r>
      <w:r w:rsidR="00C14485" w:rsidRPr="007928C5">
        <w:rPr>
          <w:rFonts w:ascii="Arial" w:hAnsi="Arial" w:cs="Arial"/>
          <w:b/>
        </w:rPr>
        <w:t>:</w:t>
      </w:r>
      <w:r w:rsidR="002702E6" w:rsidRPr="007928C5">
        <w:rPr>
          <w:rFonts w:ascii="Arial" w:hAnsi="Arial" w:cs="Arial"/>
          <w:b/>
        </w:rPr>
        <w:tab/>
      </w:r>
      <w:r w:rsidR="009919E3" w:rsidRPr="007928C5">
        <w:rPr>
          <w:rFonts w:ascii="Arial" w:hAnsi="Arial" w:cs="Arial"/>
        </w:rPr>
        <w:t>Chief Executive</w:t>
      </w:r>
    </w:p>
    <w:p w14:paraId="78B78B3E" w14:textId="3C6B9F2C" w:rsidR="00D30DDA" w:rsidRPr="007928C5" w:rsidRDefault="00D30DDA" w:rsidP="008E1DBD">
      <w:pPr>
        <w:rPr>
          <w:rFonts w:ascii="Arial" w:hAnsi="Arial" w:cs="Arial"/>
          <w:b/>
        </w:rPr>
      </w:pPr>
      <w:r w:rsidRPr="007928C5">
        <w:rPr>
          <w:rFonts w:ascii="Arial" w:hAnsi="Arial" w:cs="Arial"/>
          <w:b/>
        </w:rPr>
        <w:t>Directly responsible for</w:t>
      </w:r>
      <w:r w:rsidR="00C14485" w:rsidRPr="007928C5">
        <w:rPr>
          <w:rFonts w:ascii="Arial" w:hAnsi="Arial" w:cs="Arial"/>
          <w:b/>
        </w:rPr>
        <w:t>:</w:t>
      </w:r>
      <w:r w:rsidR="002702E6" w:rsidRPr="007928C5">
        <w:rPr>
          <w:rFonts w:ascii="Arial" w:hAnsi="Arial" w:cs="Arial"/>
          <w:b/>
        </w:rPr>
        <w:tab/>
      </w:r>
      <w:r w:rsidR="00A22094" w:rsidRPr="00A22094">
        <w:rPr>
          <w:rFonts w:ascii="Arial" w:hAnsi="Arial" w:cs="Arial"/>
        </w:rPr>
        <w:t xml:space="preserve">All </w:t>
      </w:r>
      <w:r w:rsidR="008E1DBD" w:rsidRPr="00A22094">
        <w:rPr>
          <w:rFonts w:ascii="Arial" w:hAnsi="Arial" w:cs="Arial"/>
        </w:rPr>
        <w:t>staff in</w:t>
      </w:r>
      <w:r w:rsidR="008E1DBD">
        <w:rPr>
          <w:rFonts w:ascii="Arial" w:hAnsi="Arial" w:cs="Arial"/>
          <w:b/>
        </w:rPr>
        <w:t xml:space="preserve"> </w:t>
      </w:r>
      <w:r w:rsidR="003A1D0A">
        <w:rPr>
          <w:rFonts w:ascii="Arial" w:hAnsi="Arial" w:cs="Arial"/>
        </w:rPr>
        <w:t>Finance</w:t>
      </w:r>
      <w:r w:rsidR="003277EF">
        <w:rPr>
          <w:rFonts w:ascii="Arial" w:hAnsi="Arial" w:cs="Arial"/>
        </w:rPr>
        <w:t xml:space="preserve"> and </w:t>
      </w:r>
      <w:r w:rsidR="00EA6ABD" w:rsidRPr="007928C5">
        <w:rPr>
          <w:rFonts w:ascii="Arial" w:hAnsi="Arial" w:cs="Arial"/>
        </w:rPr>
        <w:t>Audit</w:t>
      </w:r>
      <w:r w:rsidR="003A1D0A">
        <w:rPr>
          <w:rFonts w:ascii="Arial" w:hAnsi="Arial" w:cs="Arial"/>
        </w:rPr>
        <w:t xml:space="preserve"> </w:t>
      </w:r>
      <w:r w:rsidR="008E1DBD">
        <w:rPr>
          <w:rFonts w:ascii="Arial" w:hAnsi="Arial" w:cs="Arial"/>
        </w:rPr>
        <w:t>team</w:t>
      </w:r>
    </w:p>
    <w:p w14:paraId="3465C1DC" w14:textId="640420A4" w:rsidR="00D30DDA" w:rsidRPr="007928C5" w:rsidRDefault="00D30DDA" w:rsidP="008E1DBD">
      <w:pPr>
        <w:rPr>
          <w:rFonts w:ascii="Arial" w:hAnsi="Arial" w:cs="Arial"/>
        </w:rPr>
      </w:pPr>
      <w:r w:rsidRPr="007928C5">
        <w:rPr>
          <w:rFonts w:ascii="Arial" w:hAnsi="Arial" w:cs="Arial"/>
          <w:b/>
        </w:rPr>
        <w:t>Location</w:t>
      </w:r>
      <w:r w:rsidR="00C14485" w:rsidRPr="007928C5">
        <w:rPr>
          <w:rFonts w:ascii="Arial" w:hAnsi="Arial" w:cs="Arial"/>
          <w:b/>
        </w:rPr>
        <w:t>:</w:t>
      </w:r>
      <w:r w:rsidR="007928C5">
        <w:rPr>
          <w:rFonts w:ascii="Arial" w:hAnsi="Arial" w:cs="Arial"/>
          <w:b/>
        </w:rPr>
        <w:tab/>
      </w:r>
      <w:r w:rsidR="003A1D0A">
        <w:rPr>
          <w:rFonts w:ascii="Arial" w:hAnsi="Arial" w:cs="Arial"/>
          <w:b/>
        </w:rPr>
        <w:tab/>
      </w:r>
      <w:r w:rsidR="003A1D0A">
        <w:rPr>
          <w:rFonts w:ascii="Arial" w:hAnsi="Arial" w:cs="Arial"/>
          <w:b/>
        </w:rPr>
        <w:tab/>
      </w:r>
      <w:r w:rsidR="003A1D0A">
        <w:rPr>
          <w:rFonts w:ascii="Arial" w:hAnsi="Arial" w:cs="Arial"/>
        </w:rPr>
        <w:t xml:space="preserve">West Midlands </w:t>
      </w:r>
      <w:r w:rsidR="004A6D7E">
        <w:rPr>
          <w:rFonts w:ascii="Arial" w:hAnsi="Arial" w:cs="Arial"/>
        </w:rPr>
        <w:t xml:space="preserve">Office of the </w:t>
      </w:r>
      <w:r w:rsidR="003A1D0A">
        <w:rPr>
          <w:rFonts w:ascii="Arial" w:hAnsi="Arial" w:cs="Arial"/>
        </w:rPr>
        <w:t>P</w:t>
      </w:r>
      <w:r w:rsidR="002702E6" w:rsidRPr="007928C5">
        <w:rPr>
          <w:rFonts w:ascii="Arial" w:hAnsi="Arial" w:cs="Arial"/>
        </w:rPr>
        <w:t>olice and Crime Commissioner</w:t>
      </w:r>
      <w:r w:rsidR="003A1D0A">
        <w:rPr>
          <w:rFonts w:ascii="Arial" w:hAnsi="Arial" w:cs="Arial"/>
        </w:rPr>
        <w:t xml:space="preserve"> </w:t>
      </w:r>
    </w:p>
    <w:p w14:paraId="16F73DB8" w14:textId="77777777" w:rsidR="005143DD" w:rsidRDefault="005143DD" w:rsidP="008E1DBD">
      <w:pPr>
        <w:rPr>
          <w:rFonts w:ascii="Arial" w:hAnsi="Arial" w:cs="Arial"/>
          <w:b/>
          <w:sz w:val="26"/>
          <w:szCs w:val="26"/>
        </w:rPr>
      </w:pPr>
    </w:p>
    <w:p w14:paraId="3ECAE3F9" w14:textId="77777777" w:rsidR="002702E6" w:rsidRPr="002702E6" w:rsidRDefault="002702E6" w:rsidP="008E1DBD">
      <w:pPr>
        <w:rPr>
          <w:rFonts w:ascii="Arial" w:hAnsi="Arial" w:cs="Arial"/>
          <w:b/>
          <w:sz w:val="26"/>
          <w:szCs w:val="26"/>
        </w:rPr>
      </w:pPr>
      <w:r w:rsidRPr="002702E6">
        <w:rPr>
          <w:rFonts w:ascii="Arial" w:hAnsi="Arial" w:cs="Arial"/>
          <w:b/>
          <w:sz w:val="26"/>
          <w:szCs w:val="26"/>
        </w:rPr>
        <w:t>Job Purpose:</w:t>
      </w:r>
    </w:p>
    <w:p w14:paraId="4E052B64" w14:textId="72A2B815" w:rsidR="00EF1B29" w:rsidRPr="00CD5E9D" w:rsidRDefault="00EF1B29" w:rsidP="008E1DBD">
      <w:pPr>
        <w:rPr>
          <w:rFonts w:ascii="Arial" w:hAnsi="Arial" w:cs="Arial"/>
        </w:rPr>
      </w:pPr>
      <w:r w:rsidRPr="00CD5E9D">
        <w:rPr>
          <w:rFonts w:ascii="Arial" w:hAnsi="Arial" w:cs="Arial"/>
        </w:rPr>
        <w:t xml:space="preserve">To be a member of the PCC Senior Management Team and to contribute </w:t>
      </w:r>
      <w:r w:rsidR="006A21CE" w:rsidRPr="00CD5E9D">
        <w:rPr>
          <w:rFonts w:ascii="Arial" w:hAnsi="Arial" w:cs="Arial"/>
        </w:rPr>
        <w:t>directly to the leadership of the OPCC and to the definition and delivery of the PCC’s Vision, strategies and plans.</w:t>
      </w:r>
    </w:p>
    <w:p w14:paraId="5E44D941" w14:textId="59A8F70A" w:rsidR="002D570C" w:rsidRPr="00CD5E9D" w:rsidRDefault="00C60598" w:rsidP="008E1DBD">
      <w:pPr>
        <w:rPr>
          <w:rFonts w:ascii="Arial" w:hAnsi="Arial" w:cs="Arial"/>
        </w:rPr>
      </w:pPr>
      <w:r w:rsidRPr="00CD5E9D">
        <w:rPr>
          <w:rFonts w:ascii="Arial" w:hAnsi="Arial" w:cs="Arial"/>
        </w:rPr>
        <w:t xml:space="preserve">To undertake the statutory role of the </w:t>
      </w:r>
      <w:r w:rsidR="007928C5" w:rsidRPr="00CD5E9D">
        <w:rPr>
          <w:rFonts w:ascii="Arial" w:hAnsi="Arial" w:cs="Arial"/>
        </w:rPr>
        <w:t xml:space="preserve">Section 151 Statutory </w:t>
      </w:r>
      <w:r w:rsidRPr="00CD5E9D">
        <w:rPr>
          <w:rFonts w:ascii="Arial" w:hAnsi="Arial" w:cs="Arial"/>
        </w:rPr>
        <w:t>Chief Financ</w:t>
      </w:r>
      <w:r w:rsidR="002D570C" w:rsidRPr="00CD5E9D">
        <w:rPr>
          <w:rFonts w:ascii="Arial" w:hAnsi="Arial" w:cs="Arial"/>
        </w:rPr>
        <w:t>e</w:t>
      </w:r>
      <w:r w:rsidR="005143DD" w:rsidRPr="00CD5E9D">
        <w:rPr>
          <w:rFonts w:ascii="Arial" w:hAnsi="Arial" w:cs="Arial"/>
        </w:rPr>
        <w:t xml:space="preserve"> Officer </w:t>
      </w:r>
      <w:r w:rsidR="006A21CE" w:rsidRPr="00CD5E9D">
        <w:rPr>
          <w:rFonts w:ascii="Arial" w:hAnsi="Arial" w:cs="Arial"/>
        </w:rPr>
        <w:t xml:space="preserve">in line with CIPFA’s statement on the role of Chief Finance Officers </w:t>
      </w:r>
      <w:r w:rsidR="007928C5" w:rsidRPr="00CD5E9D">
        <w:rPr>
          <w:rFonts w:ascii="Arial" w:hAnsi="Arial" w:cs="Arial"/>
        </w:rPr>
        <w:t>on behalf of the West Midlands Police and Crime Commissioner, ensuring arrangements are in place for proper financial administration and good governance</w:t>
      </w:r>
      <w:r w:rsidR="006A21CE" w:rsidRPr="00CD5E9D">
        <w:rPr>
          <w:rFonts w:ascii="Arial" w:hAnsi="Arial" w:cs="Arial"/>
        </w:rPr>
        <w:t>, and compliance with the Home Office Financial Management Code of Practice.</w:t>
      </w:r>
    </w:p>
    <w:p w14:paraId="42E39356" w14:textId="5C9C882D" w:rsidR="008E1DBD" w:rsidRPr="00CD5E9D" w:rsidRDefault="008E1DBD" w:rsidP="008E1DBD">
      <w:pPr>
        <w:rPr>
          <w:rFonts w:ascii="Arial" w:hAnsi="Arial" w:cs="Arial"/>
        </w:rPr>
      </w:pPr>
      <w:r w:rsidRPr="00CD5E9D">
        <w:rPr>
          <w:rFonts w:ascii="Arial" w:hAnsi="Arial" w:cs="Arial"/>
        </w:rPr>
        <w:t>This role is politically restricted</w:t>
      </w:r>
      <w:r w:rsidR="007F25D9" w:rsidRPr="00CD5E9D">
        <w:rPr>
          <w:rFonts w:ascii="Arial" w:hAnsi="Arial" w:cs="Arial"/>
        </w:rPr>
        <w:t>.</w:t>
      </w:r>
    </w:p>
    <w:tbl>
      <w:tblPr>
        <w:tblStyle w:val="TableGrid"/>
        <w:tblW w:w="99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17"/>
      </w:tblGrid>
      <w:tr w:rsidR="002702E6" w:rsidRPr="001500B6" w14:paraId="68F6AD6E" w14:textId="77777777" w:rsidTr="003A1D0A">
        <w:trPr>
          <w:jc w:val="center"/>
        </w:trPr>
        <w:tc>
          <w:tcPr>
            <w:tcW w:w="9016" w:type="dxa"/>
          </w:tcPr>
          <w:p w14:paraId="0FA9322D" w14:textId="77777777" w:rsidR="002702E6" w:rsidRPr="001500B6" w:rsidRDefault="002702E6" w:rsidP="002702E6">
            <w:pPr>
              <w:rPr>
                <w:rFonts w:ascii="Arial" w:hAnsi="Arial" w:cs="Arial"/>
                <w:sz w:val="24"/>
                <w:szCs w:val="24"/>
              </w:rPr>
            </w:pPr>
            <w:r w:rsidRPr="001500B6">
              <w:rPr>
                <w:rFonts w:ascii="Arial" w:hAnsi="Arial" w:cs="Arial"/>
                <w:b/>
                <w:sz w:val="24"/>
                <w:szCs w:val="24"/>
              </w:rPr>
              <w:t>Main duties and responsibilities:</w:t>
            </w:r>
          </w:p>
        </w:tc>
      </w:tr>
      <w:tr w:rsidR="001500B6" w:rsidRPr="001500B6" w14:paraId="0D444F9C" w14:textId="77777777" w:rsidTr="003A1D0A">
        <w:trPr>
          <w:jc w:val="center"/>
        </w:trPr>
        <w:tc>
          <w:tcPr>
            <w:tcW w:w="9016" w:type="dxa"/>
          </w:tcPr>
          <w:p w14:paraId="164E3E90" w14:textId="5A85D178" w:rsidR="00264F71" w:rsidRPr="005621BE" w:rsidRDefault="00153496" w:rsidP="00264F71">
            <w:pPr>
              <w:pStyle w:val="ListParagraph"/>
              <w:numPr>
                <w:ilvl w:val="0"/>
                <w:numId w:val="7"/>
              </w:numPr>
              <w:rPr>
                <w:rFonts w:ascii="Arial" w:hAnsi="Arial" w:cs="Arial"/>
              </w:rPr>
            </w:pPr>
            <w:r>
              <w:rPr>
                <w:rFonts w:ascii="Arial" w:hAnsi="Arial" w:cs="Arial"/>
              </w:rPr>
              <w:t>Be the principal adviser to the PCC on the preparation of financial strategies to achieve the Commissioner’s objectives, including support for the commissioning framework and advising on the financial implications of policies and decisions</w:t>
            </w:r>
          </w:p>
          <w:p w14:paraId="18183C24" w14:textId="12349579" w:rsidR="00264F71" w:rsidRPr="005621BE" w:rsidRDefault="00264F71" w:rsidP="009074F9">
            <w:pPr>
              <w:pStyle w:val="ListParagraph"/>
              <w:numPr>
                <w:ilvl w:val="0"/>
                <w:numId w:val="7"/>
              </w:numPr>
              <w:rPr>
                <w:rFonts w:ascii="Arial" w:hAnsi="Arial" w:cs="Arial"/>
              </w:rPr>
            </w:pPr>
            <w:r w:rsidRPr="005621BE">
              <w:rPr>
                <w:rFonts w:ascii="Arial" w:hAnsi="Arial" w:cs="Arial"/>
              </w:rPr>
              <w:t xml:space="preserve">Develop the </w:t>
            </w:r>
            <w:r w:rsidR="00CD5E9D" w:rsidRPr="005621BE">
              <w:rPr>
                <w:rFonts w:ascii="Arial" w:hAnsi="Arial" w:cs="Arial"/>
              </w:rPr>
              <w:t>medium-term</w:t>
            </w:r>
            <w:r w:rsidRPr="005621BE">
              <w:rPr>
                <w:rFonts w:ascii="Arial" w:hAnsi="Arial" w:cs="Arial"/>
              </w:rPr>
              <w:t xml:space="preserve"> financial strategy, and associated reserves and treasury management </w:t>
            </w:r>
            <w:r w:rsidR="004A6D7E">
              <w:rPr>
                <w:rFonts w:ascii="Arial" w:hAnsi="Arial" w:cs="Arial"/>
              </w:rPr>
              <w:t xml:space="preserve">strategies, to enable </w:t>
            </w:r>
            <w:r w:rsidRPr="005621BE">
              <w:rPr>
                <w:rFonts w:ascii="Arial" w:hAnsi="Arial" w:cs="Arial"/>
              </w:rPr>
              <w:t xml:space="preserve">the delivery of the Police and Crime Plan.  </w:t>
            </w:r>
          </w:p>
          <w:p w14:paraId="36274FC6" w14:textId="4C0E5F4F" w:rsidR="00264F71" w:rsidRPr="005621BE" w:rsidRDefault="00264F71" w:rsidP="009074F9">
            <w:pPr>
              <w:pStyle w:val="ListParagraph"/>
              <w:numPr>
                <w:ilvl w:val="0"/>
                <w:numId w:val="7"/>
              </w:numPr>
              <w:rPr>
                <w:rFonts w:ascii="Arial" w:hAnsi="Arial" w:cs="Arial"/>
              </w:rPr>
            </w:pPr>
            <w:r w:rsidRPr="005621BE">
              <w:rPr>
                <w:rFonts w:ascii="Arial" w:hAnsi="Arial" w:cs="Arial"/>
              </w:rPr>
              <w:t>Act as the PCC’s professional lead officer on budgetary matters including the robustness of the budget and adequacy of financial reserves.</w:t>
            </w:r>
          </w:p>
          <w:p w14:paraId="7820BF3C" w14:textId="40C78B5D" w:rsidR="00802CB5" w:rsidRPr="005621BE" w:rsidRDefault="00802CB5" w:rsidP="009074F9">
            <w:pPr>
              <w:pStyle w:val="ListParagraph"/>
              <w:numPr>
                <w:ilvl w:val="0"/>
                <w:numId w:val="7"/>
              </w:numPr>
              <w:rPr>
                <w:rFonts w:ascii="Arial" w:hAnsi="Arial" w:cs="Arial"/>
              </w:rPr>
            </w:pPr>
            <w:r w:rsidRPr="005621BE">
              <w:rPr>
                <w:rFonts w:ascii="Arial" w:hAnsi="Arial" w:cs="Arial"/>
              </w:rPr>
              <w:t>Manage the budgetary process including consultation of budget proposals through the Police and Crime Panel</w:t>
            </w:r>
            <w:r w:rsidR="0058704F">
              <w:rPr>
                <w:rFonts w:ascii="Arial" w:hAnsi="Arial" w:cs="Arial"/>
              </w:rPr>
              <w:t>.</w:t>
            </w:r>
          </w:p>
          <w:p w14:paraId="41AAD059" w14:textId="6E3AD12C" w:rsidR="00264F71" w:rsidRPr="005621BE" w:rsidRDefault="00264F71" w:rsidP="009074F9">
            <w:pPr>
              <w:pStyle w:val="ListParagraph"/>
              <w:numPr>
                <w:ilvl w:val="0"/>
                <w:numId w:val="7"/>
              </w:numPr>
              <w:rPr>
                <w:rFonts w:ascii="Arial" w:hAnsi="Arial" w:cs="Arial"/>
              </w:rPr>
            </w:pPr>
            <w:r w:rsidRPr="005621BE">
              <w:rPr>
                <w:rFonts w:ascii="Arial" w:hAnsi="Arial" w:cs="Arial"/>
              </w:rPr>
              <w:t xml:space="preserve">Arrange for the determination and issuing of the relevant precept demands.  </w:t>
            </w:r>
          </w:p>
          <w:p w14:paraId="2E730B8A" w14:textId="48DF5C65" w:rsidR="00264F71" w:rsidRPr="005621BE" w:rsidRDefault="00264F71" w:rsidP="009074F9">
            <w:pPr>
              <w:pStyle w:val="ListParagraph"/>
              <w:numPr>
                <w:ilvl w:val="0"/>
                <w:numId w:val="7"/>
              </w:numPr>
              <w:rPr>
                <w:rFonts w:ascii="Arial" w:hAnsi="Arial" w:cs="Arial"/>
              </w:rPr>
            </w:pPr>
            <w:r w:rsidRPr="005621BE">
              <w:rPr>
                <w:rFonts w:ascii="Arial" w:hAnsi="Arial" w:cs="Arial"/>
              </w:rPr>
              <w:t>Ensure that regularity, propriety and value for money is achieved in the PCC’s financial affairs.</w:t>
            </w:r>
          </w:p>
          <w:p w14:paraId="0DA04757" w14:textId="3EDFC0F9" w:rsidR="00264F71" w:rsidRPr="005621BE" w:rsidRDefault="00264F71" w:rsidP="009074F9">
            <w:pPr>
              <w:pStyle w:val="ListParagraph"/>
              <w:numPr>
                <w:ilvl w:val="0"/>
                <w:numId w:val="7"/>
              </w:numPr>
              <w:rPr>
                <w:rFonts w:ascii="Arial" w:hAnsi="Arial" w:cs="Arial"/>
              </w:rPr>
            </w:pPr>
            <w:r w:rsidRPr="005621BE">
              <w:rPr>
                <w:rFonts w:ascii="Arial" w:hAnsi="Arial" w:cs="Arial"/>
              </w:rPr>
              <w:t>Ensure that the financial affairs of the PCC are properly administered and that financial regulations are observed and kept up to date.</w:t>
            </w:r>
          </w:p>
          <w:p w14:paraId="33D58B2A" w14:textId="5AC1D9F5" w:rsidR="00264F71" w:rsidRPr="008D1E44" w:rsidRDefault="00264F71" w:rsidP="008D1E44">
            <w:pPr>
              <w:pStyle w:val="ListParagraph"/>
              <w:numPr>
                <w:ilvl w:val="0"/>
                <w:numId w:val="7"/>
              </w:numPr>
              <w:rPr>
                <w:rFonts w:ascii="Arial" w:hAnsi="Arial" w:cs="Arial"/>
              </w:rPr>
            </w:pPr>
            <w:r w:rsidRPr="005621BE">
              <w:rPr>
                <w:rFonts w:ascii="Arial" w:hAnsi="Arial" w:cs="Arial"/>
              </w:rPr>
              <w:t xml:space="preserve">Lead the </w:t>
            </w:r>
            <w:r w:rsidR="008D1E44">
              <w:rPr>
                <w:rFonts w:ascii="Arial" w:hAnsi="Arial" w:cs="Arial"/>
              </w:rPr>
              <w:t>audit</w:t>
            </w:r>
            <w:r w:rsidR="00677E20">
              <w:rPr>
                <w:rFonts w:ascii="Arial" w:hAnsi="Arial" w:cs="Arial"/>
              </w:rPr>
              <w:t xml:space="preserve"> </w:t>
            </w:r>
            <w:r w:rsidR="008D1E44">
              <w:rPr>
                <w:rFonts w:ascii="Arial" w:hAnsi="Arial" w:cs="Arial"/>
              </w:rPr>
              <w:t>and finance</w:t>
            </w:r>
            <w:r w:rsidR="00802CB5" w:rsidRPr="008D1E44">
              <w:rPr>
                <w:rFonts w:ascii="Arial" w:hAnsi="Arial" w:cs="Arial"/>
              </w:rPr>
              <w:t xml:space="preserve"> </w:t>
            </w:r>
            <w:r w:rsidRPr="008D1E44">
              <w:rPr>
                <w:rFonts w:ascii="Arial" w:hAnsi="Arial" w:cs="Arial"/>
              </w:rPr>
              <w:t xml:space="preserve">team and ensure that it is effective in providing advice and support to the PCC and staff within the Office of the PCC. </w:t>
            </w:r>
          </w:p>
          <w:p w14:paraId="54F2059A" w14:textId="04BA61E6" w:rsidR="00264F71" w:rsidRPr="005143DD" w:rsidRDefault="00264F71" w:rsidP="005143DD">
            <w:pPr>
              <w:pStyle w:val="ListParagraph"/>
              <w:numPr>
                <w:ilvl w:val="0"/>
                <w:numId w:val="7"/>
              </w:numPr>
              <w:rPr>
                <w:rFonts w:ascii="Arial" w:hAnsi="Arial" w:cs="Arial"/>
              </w:rPr>
            </w:pPr>
            <w:r w:rsidRPr="005621BE">
              <w:rPr>
                <w:rFonts w:ascii="Arial" w:hAnsi="Arial" w:cs="Arial"/>
              </w:rPr>
              <w:t xml:space="preserve">Ensure that there are effective treasury management arrangements which comply with all regulatory requirements. </w:t>
            </w:r>
            <w:r w:rsidR="005143DD">
              <w:rPr>
                <w:rFonts w:ascii="Arial" w:hAnsi="Arial" w:cs="Arial"/>
              </w:rPr>
              <w:t>This includes managing significant investment sums and providing advice around borrowing.</w:t>
            </w:r>
          </w:p>
          <w:p w14:paraId="2E4CCBA4" w14:textId="236B9460" w:rsidR="00802CB5" w:rsidRPr="005621BE" w:rsidRDefault="00264F71" w:rsidP="009074F9">
            <w:pPr>
              <w:pStyle w:val="ListParagraph"/>
              <w:numPr>
                <w:ilvl w:val="0"/>
                <w:numId w:val="7"/>
              </w:numPr>
              <w:rPr>
                <w:rFonts w:ascii="Arial" w:hAnsi="Arial" w:cs="Arial"/>
              </w:rPr>
            </w:pPr>
            <w:r w:rsidRPr="005621BE">
              <w:rPr>
                <w:rFonts w:ascii="Arial" w:hAnsi="Arial" w:cs="Arial"/>
              </w:rPr>
              <w:t>Ensure the production of the PCC’s statements of accounts and the over</w:t>
            </w:r>
            <w:r w:rsidR="00802CB5" w:rsidRPr="005621BE">
              <w:rPr>
                <w:rFonts w:ascii="Arial" w:hAnsi="Arial" w:cs="Arial"/>
              </w:rPr>
              <w:t>all group accounts are</w:t>
            </w:r>
            <w:r w:rsidRPr="005621BE">
              <w:rPr>
                <w:rFonts w:ascii="Arial" w:hAnsi="Arial" w:cs="Arial"/>
              </w:rPr>
              <w:t xml:space="preserve"> in accordance with statutory requirements and deadlines.</w:t>
            </w:r>
            <w:r w:rsidR="00802CB5" w:rsidRPr="005621BE">
              <w:rPr>
                <w:rFonts w:ascii="Arial" w:hAnsi="Arial" w:cs="Arial"/>
              </w:rPr>
              <w:t xml:space="preserve">  </w:t>
            </w:r>
            <w:r w:rsidR="009074F9" w:rsidRPr="005621BE">
              <w:rPr>
                <w:rFonts w:ascii="Arial" w:hAnsi="Arial" w:cs="Arial"/>
              </w:rPr>
              <w:t>This includes approving the accounts for publication.</w:t>
            </w:r>
          </w:p>
          <w:p w14:paraId="287BC811" w14:textId="17D43BBA" w:rsidR="00264F71" w:rsidRPr="005621BE" w:rsidRDefault="00264F71" w:rsidP="009074F9">
            <w:pPr>
              <w:pStyle w:val="ListParagraph"/>
              <w:numPr>
                <w:ilvl w:val="0"/>
                <w:numId w:val="7"/>
              </w:numPr>
              <w:rPr>
                <w:rFonts w:ascii="Arial" w:hAnsi="Arial" w:cs="Arial"/>
              </w:rPr>
            </w:pPr>
            <w:r w:rsidRPr="005621BE">
              <w:rPr>
                <w:rFonts w:ascii="Arial" w:hAnsi="Arial" w:cs="Arial"/>
              </w:rPr>
              <w:lastRenderedPageBreak/>
              <w:t>Liaise with the external auditor and, together with the Chief Constable’s Chief Finance Officer, ensure the provision of efficient and effective arrangements for internal audit.</w:t>
            </w:r>
          </w:p>
          <w:p w14:paraId="1809D606" w14:textId="21BB2260" w:rsidR="00264F71" w:rsidRPr="005621BE" w:rsidRDefault="00264F71" w:rsidP="009074F9">
            <w:pPr>
              <w:pStyle w:val="ListParagraph"/>
              <w:numPr>
                <w:ilvl w:val="0"/>
                <w:numId w:val="7"/>
              </w:numPr>
              <w:rPr>
                <w:rFonts w:ascii="Arial" w:hAnsi="Arial" w:cs="Arial"/>
              </w:rPr>
            </w:pPr>
            <w:r w:rsidRPr="005621BE">
              <w:rPr>
                <w:rFonts w:ascii="Arial" w:hAnsi="Arial" w:cs="Arial"/>
              </w:rPr>
              <w:t>Advise the PCC, on the safeguarding of assets, including risk management and insurance.</w:t>
            </w:r>
          </w:p>
          <w:p w14:paraId="40137EBF" w14:textId="06C27BBF" w:rsidR="00264F71" w:rsidRPr="005621BE" w:rsidRDefault="00264F71" w:rsidP="009074F9">
            <w:pPr>
              <w:pStyle w:val="ListParagraph"/>
              <w:numPr>
                <w:ilvl w:val="0"/>
                <w:numId w:val="7"/>
              </w:numPr>
              <w:rPr>
                <w:rFonts w:ascii="Arial" w:hAnsi="Arial" w:cs="Arial"/>
              </w:rPr>
            </w:pPr>
            <w:r w:rsidRPr="005621BE">
              <w:rPr>
                <w:rFonts w:ascii="Arial" w:hAnsi="Arial" w:cs="Arial"/>
              </w:rPr>
              <w:t xml:space="preserve">Report to the PCC, to the Police &amp; Crime Panel, to the Joint Independent Audit Committee and to the external auditor when it appears that expenditure by the Police &amp; Crime Commissioner is likely to exceed the resources available to meet that expenditure. </w:t>
            </w:r>
          </w:p>
          <w:p w14:paraId="5775F9F9" w14:textId="1ADB9DB6" w:rsidR="00264F71" w:rsidRPr="005621BE" w:rsidRDefault="008D1E44" w:rsidP="009074F9">
            <w:pPr>
              <w:pStyle w:val="ListParagraph"/>
              <w:numPr>
                <w:ilvl w:val="0"/>
                <w:numId w:val="7"/>
              </w:numPr>
              <w:rPr>
                <w:rFonts w:ascii="Arial" w:hAnsi="Arial" w:cs="Arial"/>
              </w:rPr>
            </w:pPr>
            <w:r>
              <w:rPr>
                <w:rFonts w:ascii="Arial" w:hAnsi="Arial" w:cs="Arial"/>
              </w:rPr>
              <w:t>Work with teams across the OPCC</w:t>
            </w:r>
            <w:r w:rsidR="00264F71" w:rsidRPr="005621BE">
              <w:rPr>
                <w:rFonts w:ascii="Arial" w:hAnsi="Arial" w:cs="Arial"/>
              </w:rPr>
              <w:t xml:space="preserve"> in developing planning processes, performance, assurance and risk management frameworks which effectively hold those receiving Police &amp; Crime Commissioner funding to account for delivery.</w:t>
            </w:r>
          </w:p>
          <w:p w14:paraId="6403A776" w14:textId="15717B8C" w:rsidR="00264F71" w:rsidRPr="005621BE" w:rsidRDefault="008D1E44" w:rsidP="009074F9">
            <w:pPr>
              <w:pStyle w:val="ListParagraph"/>
              <w:numPr>
                <w:ilvl w:val="0"/>
                <w:numId w:val="7"/>
              </w:numPr>
              <w:rPr>
                <w:rFonts w:ascii="Arial" w:hAnsi="Arial" w:cs="Arial"/>
              </w:rPr>
            </w:pPr>
            <w:r>
              <w:rPr>
                <w:rFonts w:ascii="Arial" w:hAnsi="Arial" w:cs="Arial"/>
              </w:rPr>
              <w:t>Support the Deputy Chief Executive</w:t>
            </w:r>
            <w:r w:rsidR="00264F71" w:rsidRPr="005621BE">
              <w:rPr>
                <w:rFonts w:ascii="Arial" w:hAnsi="Arial" w:cs="Arial"/>
              </w:rPr>
              <w:t xml:space="preserve"> in developing and implementing a Commissioning Strategy that supports the objectives of the Police and Crime Plan.</w:t>
            </w:r>
          </w:p>
          <w:p w14:paraId="2AF0536C" w14:textId="0A48B9BE" w:rsidR="009C2FCE" w:rsidRPr="005621BE" w:rsidRDefault="009C2FCE" w:rsidP="009074F9">
            <w:pPr>
              <w:pStyle w:val="ListParagraph"/>
              <w:numPr>
                <w:ilvl w:val="0"/>
                <w:numId w:val="7"/>
              </w:numPr>
              <w:rPr>
                <w:rFonts w:ascii="Arial" w:hAnsi="Arial" w:cs="Arial"/>
              </w:rPr>
            </w:pPr>
            <w:r w:rsidRPr="005621BE">
              <w:rPr>
                <w:rFonts w:ascii="Arial" w:hAnsi="Arial" w:cs="Arial"/>
              </w:rPr>
              <w:t xml:space="preserve">Advise the PCC, Chief Executive and OPCC staff on all aspects of finance including council tax, budgets, efficiency plan and </w:t>
            </w:r>
            <w:r w:rsidR="00CD5E9D" w:rsidRPr="005621BE">
              <w:rPr>
                <w:rFonts w:ascii="Arial" w:hAnsi="Arial" w:cs="Arial"/>
              </w:rPr>
              <w:t>medium-term</w:t>
            </w:r>
            <w:r w:rsidRPr="005621BE">
              <w:rPr>
                <w:rFonts w:ascii="Arial" w:hAnsi="Arial" w:cs="Arial"/>
              </w:rPr>
              <w:t xml:space="preserve"> financial planning (MTFP)</w:t>
            </w:r>
            <w:r w:rsidR="00E44990">
              <w:rPr>
                <w:rFonts w:ascii="Arial" w:hAnsi="Arial" w:cs="Arial"/>
              </w:rPr>
              <w:t>.</w:t>
            </w:r>
          </w:p>
          <w:p w14:paraId="54885EF8" w14:textId="59D38563" w:rsidR="009C2FCE" w:rsidRPr="005621BE" w:rsidRDefault="009C2FCE" w:rsidP="009074F9">
            <w:pPr>
              <w:pStyle w:val="ListParagraph"/>
              <w:numPr>
                <w:ilvl w:val="0"/>
                <w:numId w:val="7"/>
              </w:numPr>
              <w:rPr>
                <w:rFonts w:ascii="Arial" w:hAnsi="Arial" w:cs="Arial"/>
              </w:rPr>
            </w:pPr>
            <w:r w:rsidRPr="00AA0A9A">
              <w:rPr>
                <w:rFonts w:ascii="Arial" w:hAnsi="Arial" w:cs="Arial"/>
              </w:rPr>
              <w:t>Support the</w:t>
            </w:r>
            <w:r w:rsidR="00677E20" w:rsidRPr="00AA0A9A">
              <w:rPr>
                <w:rFonts w:ascii="Arial" w:hAnsi="Arial" w:cs="Arial"/>
              </w:rPr>
              <w:t xml:space="preserve"> DCEX</w:t>
            </w:r>
            <w:r w:rsidR="00677E20">
              <w:rPr>
                <w:rFonts w:ascii="Arial" w:hAnsi="Arial" w:cs="Arial"/>
              </w:rPr>
              <w:t xml:space="preserve"> in </w:t>
            </w:r>
            <w:r w:rsidRPr="005621BE">
              <w:rPr>
                <w:rFonts w:ascii="Arial" w:hAnsi="Arial" w:cs="Arial"/>
              </w:rPr>
              <w:t>developing, implementing and monitoring a robust procurement and commissioning framework</w:t>
            </w:r>
            <w:r w:rsidR="003277EF">
              <w:rPr>
                <w:rFonts w:ascii="Arial" w:hAnsi="Arial" w:cs="Arial"/>
              </w:rPr>
              <w:t xml:space="preserve"> for the OPCC</w:t>
            </w:r>
            <w:r w:rsidR="00E44990">
              <w:rPr>
                <w:rFonts w:ascii="Arial" w:hAnsi="Arial" w:cs="Arial"/>
              </w:rPr>
              <w:t>.</w:t>
            </w:r>
          </w:p>
          <w:p w14:paraId="3E2487C7" w14:textId="4515BFDF" w:rsidR="009C2FCE" w:rsidRPr="005621BE" w:rsidRDefault="009C2FCE" w:rsidP="009074F9">
            <w:pPr>
              <w:pStyle w:val="ListParagraph"/>
              <w:numPr>
                <w:ilvl w:val="0"/>
                <w:numId w:val="7"/>
              </w:numPr>
              <w:rPr>
                <w:rFonts w:ascii="Arial" w:hAnsi="Arial" w:cs="Arial"/>
              </w:rPr>
            </w:pPr>
            <w:r w:rsidRPr="005621BE">
              <w:rPr>
                <w:rFonts w:ascii="Arial" w:hAnsi="Arial" w:cs="Arial"/>
              </w:rPr>
              <w:t>Ensure the provision of an effective internal audit service and assist in providing safe and efficient financial arrangements</w:t>
            </w:r>
            <w:r w:rsidR="00E44990">
              <w:rPr>
                <w:rFonts w:ascii="Arial" w:hAnsi="Arial" w:cs="Arial"/>
              </w:rPr>
              <w:t>.</w:t>
            </w:r>
          </w:p>
          <w:p w14:paraId="5C2BB24F" w14:textId="77777777" w:rsidR="009C2FCE" w:rsidRPr="005621BE" w:rsidRDefault="009C2FCE" w:rsidP="009074F9">
            <w:pPr>
              <w:pStyle w:val="ListParagraph"/>
              <w:numPr>
                <w:ilvl w:val="0"/>
                <w:numId w:val="7"/>
              </w:numPr>
              <w:rPr>
                <w:rFonts w:ascii="Arial" w:hAnsi="Arial" w:cs="Arial"/>
              </w:rPr>
            </w:pPr>
            <w:r w:rsidRPr="005621BE">
              <w:rPr>
                <w:rFonts w:ascii="Arial" w:hAnsi="Arial" w:cs="Arial"/>
              </w:rPr>
              <w:t>Responsible for the operation of a Joint Audit Committee with West Midlands Police.</w:t>
            </w:r>
          </w:p>
          <w:p w14:paraId="136464E2" w14:textId="2B619FB0" w:rsidR="009C2FCE" w:rsidRPr="005621BE" w:rsidRDefault="009C2FCE" w:rsidP="009074F9">
            <w:pPr>
              <w:pStyle w:val="ListParagraph"/>
              <w:numPr>
                <w:ilvl w:val="0"/>
                <w:numId w:val="7"/>
              </w:numPr>
              <w:rPr>
                <w:rFonts w:ascii="Arial" w:hAnsi="Arial" w:cs="Arial"/>
              </w:rPr>
            </w:pPr>
            <w:r w:rsidRPr="005621BE">
              <w:rPr>
                <w:rFonts w:ascii="Arial" w:hAnsi="Arial" w:cs="Arial"/>
              </w:rPr>
              <w:t xml:space="preserve">Advise the Commissioner in relation to the delivery of the </w:t>
            </w:r>
            <w:r w:rsidR="00CD5E9D" w:rsidRPr="005621BE">
              <w:rPr>
                <w:rFonts w:ascii="Arial" w:hAnsi="Arial" w:cs="Arial"/>
              </w:rPr>
              <w:t>estate’s</w:t>
            </w:r>
            <w:r w:rsidRPr="005621BE">
              <w:rPr>
                <w:rFonts w:ascii="Arial" w:hAnsi="Arial" w:cs="Arial"/>
              </w:rPr>
              <w:t xml:space="preserve"> strategy.  This includes investment, financing of expenditure and disposals.</w:t>
            </w:r>
          </w:p>
          <w:p w14:paraId="0D7EDFF6" w14:textId="77777777" w:rsidR="009C2FCE" w:rsidRPr="005621BE" w:rsidRDefault="009C2FCE" w:rsidP="009074F9">
            <w:pPr>
              <w:pStyle w:val="ListParagraph"/>
              <w:numPr>
                <w:ilvl w:val="0"/>
                <w:numId w:val="7"/>
              </w:numPr>
              <w:rPr>
                <w:rFonts w:ascii="Arial" w:hAnsi="Arial" w:cs="Arial"/>
              </w:rPr>
            </w:pPr>
            <w:r w:rsidRPr="005621BE">
              <w:rPr>
                <w:rFonts w:ascii="Arial" w:hAnsi="Arial" w:cs="Arial"/>
              </w:rPr>
              <w:t>Assist the Commissioner in securing additional funding for the policing the West Midlands.</w:t>
            </w:r>
          </w:p>
          <w:p w14:paraId="3CEAE024" w14:textId="423A360B" w:rsidR="009C2FCE" w:rsidRPr="005621BE" w:rsidRDefault="009C2FCE" w:rsidP="009074F9">
            <w:pPr>
              <w:pStyle w:val="ListParagraph"/>
              <w:numPr>
                <w:ilvl w:val="0"/>
                <w:numId w:val="7"/>
              </w:numPr>
              <w:rPr>
                <w:rFonts w:ascii="Arial" w:hAnsi="Arial" w:cs="Arial"/>
              </w:rPr>
            </w:pPr>
            <w:r w:rsidRPr="005621BE">
              <w:rPr>
                <w:rFonts w:ascii="Arial" w:hAnsi="Arial" w:cs="Arial"/>
              </w:rPr>
              <w:t xml:space="preserve">Responding </w:t>
            </w:r>
            <w:r w:rsidR="0058704F">
              <w:rPr>
                <w:rFonts w:ascii="Arial" w:hAnsi="Arial" w:cs="Arial"/>
              </w:rPr>
              <w:t xml:space="preserve">to </w:t>
            </w:r>
            <w:r w:rsidRPr="005621BE">
              <w:rPr>
                <w:rFonts w:ascii="Arial" w:hAnsi="Arial" w:cs="Arial"/>
              </w:rPr>
              <w:t>consultations in relation to police funding (national funding formula and precept).</w:t>
            </w:r>
          </w:p>
          <w:p w14:paraId="58B410D0" w14:textId="77777777" w:rsidR="002D1FA2" w:rsidRPr="002D1FA2" w:rsidRDefault="002D1FA2" w:rsidP="009074F9">
            <w:pPr>
              <w:pStyle w:val="ListParagraph"/>
              <w:numPr>
                <w:ilvl w:val="0"/>
                <w:numId w:val="7"/>
              </w:numPr>
              <w:rPr>
                <w:rFonts w:ascii="Arial" w:hAnsi="Arial" w:cs="Arial"/>
              </w:rPr>
            </w:pPr>
            <w:r w:rsidRPr="002D1FA2">
              <w:rPr>
                <w:rFonts w:ascii="Arial" w:hAnsi="Arial" w:cs="Arial"/>
              </w:rPr>
              <w:t>Supporting oversight of West Midlands Police change programme.</w:t>
            </w:r>
            <w:bookmarkStart w:id="0" w:name="_GoBack"/>
            <w:bookmarkEnd w:id="0"/>
          </w:p>
          <w:p w14:paraId="00C5FAF2" w14:textId="19C5EA23" w:rsidR="009C2FCE" w:rsidRPr="005621BE" w:rsidRDefault="009C2FCE" w:rsidP="009074F9">
            <w:pPr>
              <w:pStyle w:val="ListParagraph"/>
              <w:numPr>
                <w:ilvl w:val="0"/>
                <w:numId w:val="7"/>
              </w:numPr>
              <w:rPr>
                <w:rFonts w:ascii="Arial" w:hAnsi="Arial" w:cs="Arial"/>
              </w:rPr>
            </w:pPr>
            <w:r w:rsidRPr="005621BE">
              <w:rPr>
                <w:rFonts w:ascii="Arial" w:hAnsi="Arial" w:cs="Arial"/>
              </w:rPr>
              <w:t>Working with external auditors in their work, to ensure unqualified audits.</w:t>
            </w:r>
          </w:p>
          <w:p w14:paraId="68166962" w14:textId="315B4F20" w:rsidR="009C2FCE" w:rsidRPr="005621BE" w:rsidRDefault="009C2FCE" w:rsidP="009074F9">
            <w:pPr>
              <w:pStyle w:val="ListParagraph"/>
              <w:numPr>
                <w:ilvl w:val="0"/>
                <w:numId w:val="7"/>
              </w:numPr>
              <w:rPr>
                <w:rFonts w:ascii="Arial" w:hAnsi="Arial" w:cs="Arial"/>
              </w:rPr>
            </w:pPr>
            <w:r w:rsidRPr="005621BE">
              <w:rPr>
                <w:rFonts w:ascii="Arial" w:hAnsi="Arial" w:cs="Arial"/>
              </w:rPr>
              <w:t>Actively promote, develop and sustain effective working relationships at a local, regional and national level</w:t>
            </w:r>
            <w:r w:rsidR="005143DD">
              <w:rPr>
                <w:rFonts w:ascii="Arial" w:hAnsi="Arial" w:cs="Arial"/>
              </w:rPr>
              <w:t>.</w:t>
            </w:r>
          </w:p>
          <w:p w14:paraId="121C3C22" w14:textId="77777777" w:rsidR="009C2FCE" w:rsidRPr="005621BE" w:rsidRDefault="009C2FCE" w:rsidP="009074F9">
            <w:pPr>
              <w:pStyle w:val="ListParagraph"/>
              <w:numPr>
                <w:ilvl w:val="0"/>
                <w:numId w:val="7"/>
              </w:numPr>
              <w:rPr>
                <w:rFonts w:ascii="Arial" w:hAnsi="Arial" w:cs="Arial"/>
              </w:rPr>
            </w:pPr>
            <w:r w:rsidRPr="005621BE">
              <w:rPr>
                <w:rFonts w:ascii="Arial" w:hAnsi="Arial" w:cs="Arial"/>
              </w:rPr>
              <w:t>Overall responsibility for the scheme of governance between the PCC and the Chief Constable of the West Midlands.  This includes financial regulations and contract standing orders.</w:t>
            </w:r>
          </w:p>
          <w:p w14:paraId="603BA5FD" w14:textId="77777777" w:rsidR="009C2FCE" w:rsidRPr="005621BE" w:rsidRDefault="009C2FCE" w:rsidP="009074F9">
            <w:pPr>
              <w:pStyle w:val="ListParagraph"/>
              <w:numPr>
                <w:ilvl w:val="0"/>
                <w:numId w:val="7"/>
              </w:numPr>
              <w:rPr>
                <w:rFonts w:ascii="Arial" w:hAnsi="Arial" w:cs="Arial"/>
              </w:rPr>
            </w:pPr>
            <w:r w:rsidRPr="005621BE">
              <w:rPr>
                <w:rFonts w:ascii="Arial" w:hAnsi="Arial" w:cs="Arial"/>
              </w:rPr>
              <w:t>Annual assessment of the scheme of governance through the development and production of the Commissioner’s Annual Governance Statement.</w:t>
            </w:r>
          </w:p>
          <w:p w14:paraId="6B5BB93E" w14:textId="77777777" w:rsidR="009C2FCE" w:rsidRPr="005621BE" w:rsidRDefault="009C2FCE" w:rsidP="009074F9">
            <w:pPr>
              <w:pStyle w:val="ListParagraph"/>
              <w:numPr>
                <w:ilvl w:val="0"/>
                <w:numId w:val="7"/>
              </w:numPr>
              <w:rPr>
                <w:rFonts w:ascii="Arial" w:hAnsi="Arial" w:cs="Arial"/>
              </w:rPr>
            </w:pPr>
            <w:r w:rsidRPr="005621BE">
              <w:rPr>
                <w:rFonts w:ascii="Arial" w:hAnsi="Arial" w:cs="Arial"/>
              </w:rPr>
              <w:t>The development of the Commissioner’s risk management strategy and proactively managing the risk register of the OPCC.</w:t>
            </w:r>
          </w:p>
          <w:p w14:paraId="788266FF" w14:textId="4E3813DE" w:rsidR="009C2FCE" w:rsidRPr="005621BE" w:rsidRDefault="009C2FCE" w:rsidP="009074F9">
            <w:pPr>
              <w:pStyle w:val="ListParagraph"/>
              <w:numPr>
                <w:ilvl w:val="0"/>
                <w:numId w:val="7"/>
              </w:numPr>
              <w:rPr>
                <w:rFonts w:ascii="Arial" w:hAnsi="Arial" w:cs="Arial"/>
              </w:rPr>
            </w:pPr>
            <w:r w:rsidRPr="005621BE">
              <w:rPr>
                <w:rFonts w:ascii="Arial" w:hAnsi="Arial" w:cs="Arial"/>
              </w:rPr>
              <w:t>Construction and maintenance of the PCC’s reserves strategy</w:t>
            </w:r>
            <w:r w:rsidR="0058704F">
              <w:rPr>
                <w:rFonts w:ascii="Arial" w:hAnsi="Arial" w:cs="Arial"/>
              </w:rPr>
              <w:t>.</w:t>
            </w:r>
          </w:p>
          <w:p w14:paraId="15E8CD81" w14:textId="77777777" w:rsidR="009C2FCE" w:rsidRPr="005621BE" w:rsidRDefault="009C2FCE" w:rsidP="009074F9">
            <w:pPr>
              <w:pStyle w:val="ListParagraph"/>
              <w:numPr>
                <w:ilvl w:val="0"/>
                <w:numId w:val="7"/>
              </w:numPr>
              <w:rPr>
                <w:rFonts w:ascii="Arial" w:hAnsi="Arial" w:cs="Arial"/>
              </w:rPr>
            </w:pPr>
            <w:r w:rsidRPr="005621BE">
              <w:rPr>
                <w:rFonts w:ascii="Arial" w:hAnsi="Arial" w:cs="Arial"/>
              </w:rPr>
              <w:t>Advise the PCC and others on the financial standing and resilience of the organisation.  This includes the adequacy and level of reserves.</w:t>
            </w:r>
          </w:p>
          <w:p w14:paraId="41222955" w14:textId="7127F4CC" w:rsidR="009C2FCE" w:rsidRPr="005621BE" w:rsidRDefault="009C2FCE" w:rsidP="009074F9">
            <w:pPr>
              <w:pStyle w:val="ListParagraph"/>
              <w:numPr>
                <w:ilvl w:val="0"/>
                <w:numId w:val="7"/>
              </w:numPr>
              <w:rPr>
                <w:rFonts w:ascii="Arial" w:hAnsi="Arial" w:cs="Arial"/>
              </w:rPr>
            </w:pPr>
            <w:r w:rsidRPr="005621BE">
              <w:rPr>
                <w:rFonts w:ascii="Arial" w:hAnsi="Arial" w:cs="Arial"/>
              </w:rPr>
              <w:t>Production and monitoring of the PCC’s Anti-Fraud, Bribery and Corruption Policy</w:t>
            </w:r>
            <w:r w:rsidR="009074F9" w:rsidRPr="005621BE">
              <w:rPr>
                <w:rFonts w:ascii="Arial" w:hAnsi="Arial" w:cs="Arial"/>
              </w:rPr>
              <w:t>.</w:t>
            </w:r>
          </w:p>
          <w:p w14:paraId="32C673E8" w14:textId="66E71309" w:rsidR="009C2FCE" w:rsidRPr="005621BE" w:rsidRDefault="009C2FCE" w:rsidP="009074F9">
            <w:pPr>
              <w:pStyle w:val="ListParagraph"/>
              <w:numPr>
                <w:ilvl w:val="0"/>
                <w:numId w:val="7"/>
              </w:numPr>
              <w:rPr>
                <w:rFonts w:ascii="Arial" w:hAnsi="Arial" w:cs="Arial"/>
              </w:rPr>
            </w:pPr>
            <w:r w:rsidRPr="005621BE">
              <w:rPr>
                <w:rFonts w:ascii="Arial" w:hAnsi="Arial" w:cs="Arial"/>
              </w:rPr>
              <w:t>Lead link officer for Strategic Police and Crime Board Members on financial matters</w:t>
            </w:r>
            <w:r w:rsidR="00CD5E9D">
              <w:rPr>
                <w:rFonts w:ascii="Arial" w:hAnsi="Arial" w:cs="Arial"/>
              </w:rPr>
              <w:t xml:space="preserve"> and WMP staffing and HR matters</w:t>
            </w:r>
            <w:r w:rsidR="009074F9" w:rsidRPr="005621BE">
              <w:rPr>
                <w:rFonts w:ascii="Arial" w:hAnsi="Arial" w:cs="Arial"/>
              </w:rPr>
              <w:t>.</w:t>
            </w:r>
          </w:p>
          <w:p w14:paraId="7A44E9DD" w14:textId="6CA8C703" w:rsidR="009074F9" w:rsidRDefault="009074F9" w:rsidP="009074F9">
            <w:pPr>
              <w:pStyle w:val="ListParagraph"/>
              <w:numPr>
                <w:ilvl w:val="0"/>
                <w:numId w:val="7"/>
              </w:numPr>
              <w:rPr>
                <w:rFonts w:ascii="Arial" w:hAnsi="Arial" w:cs="Arial"/>
              </w:rPr>
            </w:pPr>
            <w:r w:rsidRPr="005621BE">
              <w:rPr>
                <w:rFonts w:ascii="Arial" w:hAnsi="Arial" w:cs="Arial"/>
              </w:rPr>
              <w:t xml:space="preserve">Overseeing the placing of insurance by West Midlands Police. </w:t>
            </w:r>
          </w:p>
          <w:p w14:paraId="4DADCC58" w14:textId="77777777" w:rsidR="00CD5E9D" w:rsidRPr="00B407C1" w:rsidRDefault="00CD5E9D" w:rsidP="00CD5E9D">
            <w:pPr>
              <w:pStyle w:val="ListParagraph"/>
              <w:numPr>
                <w:ilvl w:val="0"/>
                <w:numId w:val="7"/>
              </w:numPr>
              <w:rPr>
                <w:rFonts w:ascii="Arial" w:hAnsi="Arial" w:cs="Arial"/>
              </w:rPr>
            </w:pPr>
            <w:r>
              <w:rPr>
                <w:rFonts w:ascii="Arial" w:hAnsi="Arial" w:cs="Arial"/>
                <w:sz w:val="24"/>
                <w:szCs w:val="24"/>
              </w:rPr>
              <w:t>Liaise</w:t>
            </w:r>
            <w:r w:rsidRPr="004C662D">
              <w:rPr>
                <w:rFonts w:ascii="Arial" w:hAnsi="Arial" w:cs="Arial"/>
                <w:sz w:val="24"/>
                <w:szCs w:val="24"/>
              </w:rPr>
              <w:t xml:space="preserve"> with, support and </w:t>
            </w:r>
            <w:r w:rsidRPr="00B407C1">
              <w:rPr>
                <w:rFonts w:ascii="Arial" w:hAnsi="Arial" w:cs="Arial"/>
              </w:rPr>
              <w:t>challenge, the Force Director of Commercial Services.</w:t>
            </w:r>
          </w:p>
          <w:p w14:paraId="7D4A7537" w14:textId="77777777" w:rsidR="001500B6" w:rsidRDefault="009074F9" w:rsidP="009074F9">
            <w:pPr>
              <w:pStyle w:val="ListParagraph"/>
              <w:numPr>
                <w:ilvl w:val="0"/>
                <w:numId w:val="7"/>
              </w:numPr>
              <w:rPr>
                <w:rFonts w:ascii="Arial" w:hAnsi="Arial" w:cs="Arial"/>
              </w:rPr>
            </w:pPr>
            <w:r w:rsidRPr="005621BE">
              <w:rPr>
                <w:rFonts w:ascii="Arial" w:hAnsi="Arial" w:cs="Arial"/>
              </w:rPr>
              <w:t>Advising on capital programmes and supporting the work of the Force in relation to capital asset management.</w:t>
            </w:r>
          </w:p>
          <w:p w14:paraId="1C350389" w14:textId="77490FC9" w:rsidR="003277EF" w:rsidRPr="00AA0A9A" w:rsidRDefault="003277EF" w:rsidP="003277EF">
            <w:pPr>
              <w:pStyle w:val="ListParagraph"/>
              <w:numPr>
                <w:ilvl w:val="0"/>
                <w:numId w:val="7"/>
              </w:numPr>
              <w:rPr>
                <w:rFonts w:ascii="Arial" w:hAnsi="Arial" w:cs="Arial"/>
              </w:rPr>
            </w:pPr>
            <w:r>
              <w:rPr>
                <w:rFonts w:ascii="Arial" w:hAnsi="Arial" w:cs="Arial"/>
              </w:rPr>
              <w:t>Represent the Commissioner on WMP procurement boards.</w:t>
            </w:r>
          </w:p>
          <w:p w14:paraId="64543363" w14:textId="5110BC87" w:rsidR="005143DD" w:rsidRPr="00126CC1" w:rsidRDefault="005143DD" w:rsidP="005143DD">
            <w:pPr>
              <w:pStyle w:val="ListParagraph"/>
              <w:rPr>
                <w:rFonts w:ascii="Arial" w:hAnsi="Arial" w:cs="Arial"/>
              </w:rPr>
            </w:pPr>
          </w:p>
        </w:tc>
      </w:tr>
      <w:tr w:rsidR="00570ECC" w:rsidRPr="001500B6" w14:paraId="58644633" w14:textId="77777777" w:rsidTr="003A1D0A">
        <w:trPr>
          <w:jc w:val="center"/>
        </w:trPr>
        <w:tc>
          <w:tcPr>
            <w:tcW w:w="9016" w:type="dxa"/>
          </w:tcPr>
          <w:p w14:paraId="087700BF" w14:textId="77777777" w:rsidR="00570ECC" w:rsidRPr="005621BE" w:rsidRDefault="00570ECC" w:rsidP="00F52EA8">
            <w:pPr>
              <w:rPr>
                <w:rFonts w:ascii="Arial" w:hAnsi="Arial" w:cs="Arial"/>
                <w:b/>
              </w:rPr>
            </w:pPr>
            <w:r w:rsidRPr="005621BE">
              <w:rPr>
                <w:rFonts w:ascii="Arial" w:hAnsi="Arial" w:cs="Arial"/>
                <w:b/>
              </w:rPr>
              <w:lastRenderedPageBreak/>
              <w:t>Other</w:t>
            </w:r>
            <w:r w:rsidR="007760C7" w:rsidRPr="005621BE">
              <w:rPr>
                <w:rFonts w:ascii="Arial" w:hAnsi="Arial" w:cs="Arial"/>
                <w:b/>
              </w:rPr>
              <w:t xml:space="preserve"> responsibilities</w:t>
            </w:r>
          </w:p>
        </w:tc>
      </w:tr>
      <w:tr w:rsidR="00570ECC" w:rsidRPr="001500B6" w14:paraId="476AE17A" w14:textId="77777777" w:rsidTr="003A1D0A">
        <w:trPr>
          <w:jc w:val="center"/>
        </w:trPr>
        <w:tc>
          <w:tcPr>
            <w:tcW w:w="9016" w:type="dxa"/>
          </w:tcPr>
          <w:p w14:paraId="2F7C52A3" w14:textId="7C317126" w:rsidR="009074F9" w:rsidRPr="005621BE" w:rsidRDefault="009074F9" w:rsidP="009074F9">
            <w:pPr>
              <w:pStyle w:val="ListParagraph"/>
              <w:numPr>
                <w:ilvl w:val="0"/>
                <w:numId w:val="20"/>
              </w:numPr>
              <w:rPr>
                <w:rFonts w:ascii="Arial" w:hAnsi="Arial" w:cs="Arial"/>
              </w:rPr>
            </w:pPr>
            <w:r w:rsidRPr="005621BE">
              <w:rPr>
                <w:rFonts w:ascii="Arial" w:hAnsi="Arial" w:cs="Arial"/>
              </w:rPr>
              <w:t>Deputise in the absence of the Chief Executive and Deputy Chief Executive providing cover for policy, planning and performance, media and communications, partnership and engagement and office services as required.</w:t>
            </w:r>
          </w:p>
          <w:p w14:paraId="19E5EFD1" w14:textId="1D3B4FFC" w:rsidR="00BE3795" w:rsidRPr="005621BE" w:rsidRDefault="009074F9" w:rsidP="009074F9">
            <w:pPr>
              <w:pStyle w:val="ListParagraph"/>
              <w:numPr>
                <w:ilvl w:val="0"/>
                <w:numId w:val="20"/>
              </w:numPr>
              <w:rPr>
                <w:rFonts w:ascii="Arial" w:hAnsi="Arial" w:cs="Arial"/>
              </w:rPr>
            </w:pPr>
            <w:r w:rsidRPr="005621BE">
              <w:rPr>
                <w:rFonts w:ascii="Arial" w:hAnsi="Arial" w:cs="Arial"/>
              </w:rPr>
              <w:t xml:space="preserve">Support </w:t>
            </w:r>
            <w:r w:rsidR="00BE3795" w:rsidRPr="005621BE">
              <w:rPr>
                <w:rFonts w:ascii="Arial" w:hAnsi="Arial" w:cs="Arial"/>
              </w:rPr>
              <w:t>in holding the Chief Constable to account for the delivery of an efficient and effective police service through the maintenance of an appropriate g</w:t>
            </w:r>
            <w:r w:rsidRPr="005621BE">
              <w:rPr>
                <w:rFonts w:ascii="Arial" w:hAnsi="Arial" w:cs="Arial"/>
              </w:rPr>
              <w:t>overnance and scrutiny framework</w:t>
            </w:r>
            <w:r w:rsidR="005621BE" w:rsidRPr="005621BE">
              <w:rPr>
                <w:rFonts w:ascii="Arial" w:hAnsi="Arial" w:cs="Arial"/>
              </w:rPr>
              <w:t>s</w:t>
            </w:r>
            <w:r w:rsidRPr="005621BE">
              <w:rPr>
                <w:rFonts w:ascii="Arial" w:hAnsi="Arial" w:cs="Arial"/>
              </w:rPr>
              <w:t>.</w:t>
            </w:r>
          </w:p>
          <w:p w14:paraId="3270D851" w14:textId="56E41854" w:rsidR="007760C7" w:rsidRPr="005621BE" w:rsidRDefault="007760C7" w:rsidP="009074F9">
            <w:pPr>
              <w:pStyle w:val="ListParagraph"/>
              <w:numPr>
                <w:ilvl w:val="0"/>
                <w:numId w:val="20"/>
              </w:numPr>
              <w:rPr>
                <w:rFonts w:ascii="Arial" w:hAnsi="Arial" w:cs="Arial"/>
              </w:rPr>
            </w:pPr>
            <w:r w:rsidRPr="005621BE">
              <w:rPr>
                <w:rFonts w:ascii="Arial" w:hAnsi="Arial" w:cs="Arial"/>
              </w:rPr>
              <w:lastRenderedPageBreak/>
              <w:t xml:space="preserve">Take personal </w:t>
            </w:r>
            <w:r w:rsidR="00553A1E">
              <w:rPr>
                <w:rFonts w:ascii="Arial" w:hAnsi="Arial" w:cs="Arial"/>
              </w:rPr>
              <w:t xml:space="preserve">responsibility for </w:t>
            </w:r>
            <w:r w:rsidRPr="005621BE">
              <w:rPr>
                <w:rFonts w:ascii="Arial" w:hAnsi="Arial" w:cs="Arial"/>
              </w:rPr>
              <w:t>professional development and maximise own resources in a way with reflects the values of the OPCC</w:t>
            </w:r>
            <w:r w:rsidR="0058704F">
              <w:rPr>
                <w:rFonts w:ascii="Arial" w:hAnsi="Arial" w:cs="Arial"/>
              </w:rPr>
              <w:t>.</w:t>
            </w:r>
          </w:p>
          <w:p w14:paraId="2E275CFD" w14:textId="1B11744D" w:rsidR="007760C7" w:rsidRPr="005621BE" w:rsidRDefault="007760C7" w:rsidP="009074F9">
            <w:pPr>
              <w:pStyle w:val="ListParagraph"/>
              <w:numPr>
                <w:ilvl w:val="0"/>
                <w:numId w:val="20"/>
              </w:numPr>
              <w:rPr>
                <w:rFonts w:ascii="Arial" w:hAnsi="Arial" w:cs="Arial"/>
              </w:rPr>
            </w:pPr>
            <w:r w:rsidRPr="005621BE">
              <w:rPr>
                <w:rFonts w:ascii="Arial" w:hAnsi="Arial" w:cs="Arial"/>
              </w:rPr>
              <w:t>Ensure all OPCC policies, procedures and practices are developed, maintained and reviewed</w:t>
            </w:r>
            <w:r w:rsidR="008D1E44">
              <w:rPr>
                <w:rFonts w:ascii="Arial" w:hAnsi="Arial" w:cs="Arial"/>
              </w:rPr>
              <w:t>.</w:t>
            </w:r>
          </w:p>
          <w:p w14:paraId="37272D47" w14:textId="1D5155D0" w:rsidR="00C822A6" w:rsidRPr="005621BE" w:rsidRDefault="00C822A6" w:rsidP="009074F9">
            <w:pPr>
              <w:pStyle w:val="ListParagraph"/>
              <w:numPr>
                <w:ilvl w:val="0"/>
                <w:numId w:val="20"/>
              </w:numPr>
              <w:spacing w:after="160" w:line="259" w:lineRule="auto"/>
              <w:rPr>
                <w:rFonts w:ascii="Arial" w:hAnsi="Arial" w:cs="Arial"/>
              </w:rPr>
            </w:pPr>
            <w:r w:rsidRPr="005621BE">
              <w:rPr>
                <w:rFonts w:ascii="Arial" w:hAnsi="Arial" w:cs="Arial"/>
              </w:rPr>
              <w:t>Ensure compliance with the framework for knowledge management to support effective decision making</w:t>
            </w:r>
            <w:r w:rsidR="0058704F">
              <w:rPr>
                <w:rFonts w:ascii="Arial" w:hAnsi="Arial" w:cs="Arial"/>
              </w:rPr>
              <w:t>.</w:t>
            </w:r>
          </w:p>
          <w:p w14:paraId="7500CEB0" w14:textId="3C66DE2F" w:rsidR="007760C7" w:rsidRPr="005621BE" w:rsidRDefault="00677E20" w:rsidP="009074F9">
            <w:pPr>
              <w:pStyle w:val="ListParagraph"/>
              <w:numPr>
                <w:ilvl w:val="0"/>
                <w:numId w:val="20"/>
              </w:numPr>
              <w:rPr>
                <w:rFonts w:ascii="Arial" w:hAnsi="Arial" w:cs="Arial"/>
              </w:rPr>
            </w:pPr>
            <w:r w:rsidRPr="00AA0A9A">
              <w:rPr>
                <w:rFonts w:ascii="Arial" w:hAnsi="Arial" w:cs="Arial"/>
              </w:rPr>
              <w:t>Support procedures that</w:t>
            </w:r>
            <w:r>
              <w:rPr>
                <w:rFonts w:ascii="Arial" w:hAnsi="Arial" w:cs="Arial"/>
              </w:rPr>
              <w:t xml:space="preserve"> ensure </w:t>
            </w:r>
            <w:r w:rsidR="007760C7" w:rsidRPr="005621BE">
              <w:rPr>
                <w:rFonts w:ascii="Arial" w:hAnsi="Arial" w:cs="Arial"/>
              </w:rPr>
              <w:t>compliance with all OPCC policies, procedures and practices</w:t>
            </w:r>
            <w:r w:rsidR="0058704F">
              <w:rPr>
                <w:rFonts w:ascii="Arial" w:hAnsi="Arial" w:cs="Arial"/>
              </w:rPr>
              <w:t>.</w:t>
            </w:r>
          </w:p>
          <w:p w14:paraId="3B06243C" w14:textId="77777777" w:rsidR="007760C7" w:rsidRPr="005621BE" w:rsidRDefault="007760C7" w:rsidP="009074F9">
            <w:pPr>
              <w:pStyle w:val="ListParagraph"/>
              <w:numPr>
                <w:ilvl w:val="0"/>
                <w:numId w:val="20"/>
              </w:numPr>
              <w:rPr>
                <w:rFonts w:ascii="Arial" w:hAnsi="Arial" w:cs="Arial"/>
              </w:rPr>
            </w:pPr>
            <w:r w:rsidRPr="005621BE">
              <w:rPr>
                <w:rFonts w:ascii="Arial" w:hAnsi="Arial" w:cs="Arial"/>
              </w:rPr>
              <w:t>Undertake additional duties as are reasonably commensurate with the level of the post.</w:t>
            </w:r>
          </w:p>
          <w:p w14:paraId="1C05DD59" w14:textId="77777777" w:rsidR="003A1D0A" w:rsidRDefault="003A1D0A" w:rsidP="007760C7">
            <w:pPr>
              <w:rPr>
                <w:rFonts w:ascii="Arial" w:hAnsi="Arial" w:cs="Arial"/>
                <w:b/>
              </w:rPr>
            </w:pPr>
          </w:p>
          <w:p w14:paraId="75A8D3A8" w14:textId="77777777" w:rsidR="007760C7" w:rsidRPr="005621BE" w:rsidRDefault="007760C7" w:rsidP="007760C7">
            <w:pPr>
              <w:rPr>
                <w:rFonts w:ascii="Arial" w:hAnsi="Arial" w:cs="Arial"/>
                <w:b/>
              </w:rPr>
            </w:pPr>
            <w:r w:rsidRPr="005621BE">
              <w:rPr>
                <w:rFonts w:ascii="Arial" w:hAnsi="Arial" w:cs="Arial"/>
                <w:b/>
              </w:rPr>
              <w:t>Special conditions</w:t>
            </w:r>
          </w:p>
          <w:p w14:paraId="68CCC745" w14:textId="2BB4A4DE" w:rsidR="007760C7" w:rsidRPr="005621BE" w:rsidRDefault="007760C7" w:rsidP="009074F9">
            <w:pPr>
              <w:pStyle w:val="ListParagraph"/>
              <w:numPr>
                <w:ilvl w:val="0"/>
                <w:numId w:val="20"/>
              </w:numPr>
              <w:rPr>
                <w:rFonts w:ascii="Arial" w:hAnsi="Arial" w:cs="Arial"/>
              </w:rPr>
            </w:pPr>
            <w:r w:rsidRPr="005621BE">
              <w:rPr>
                <w:rFonts w:ascii="Arial" w:hAnsi="Arial" w:cs="Arial"/>
              </w:rPr>
              <w:t>This post is politically restricted</w:t>
            </w:r>
            <w:r w:rsidR="008D1E44">
              <w:rPr>
                <w:rFonts w:ascii="Arial" w:hAnsi="Arial" w:cs="Arial"/>
              </w:rPr>
              <w:t>.</w:t>
            </w:r>
          </w:p>
          <w:p w14:paraId="130589FF" w14:textId="4C259424" w:rsidR="007760C7" w:rsidRPr="005621BE" w:rsidRDefault="007760C7" w:rsidP="009074F9">
            <w:pPr>
              <w:pStyle w:val="ListParagraph"/>
              <w:numPr>
                <w:ilvl w:val="0"/>
                <w:numId w:val="20"/>
              </w:numPr>
              <w:rPr>
                <w:rFonts w:ascii="Arial" w:hAnsi="Arial" w:cs="Arial"/>
              </w:rPr>
            </w:pPr>
            <w:r w:rsidRPr="005621BE">
              <w:rPr>
                <w:rFonts w:ascii="Arial" w:hAnsi="Arial" w:cs="Arial"/>
              </w:rPr>
              <w:t xml:space="preserve">The role will require </w:t>
            </w:r>
            <w:r w:rsidR="00A47988" w:rsidRPr="005621BE">
              <w:rPr>
                <w:rFonts w:ascii="Arial" w:hAnsi="Arial" w:cs="Arial"/>
              </w:rPr>
              <w:t xml:space="preserve">some out of hours </w:t>
            </w:r>
            <w:r w:rsidRPr="005621BE">
              <w:rPr>
                <w:rFonts w:ascii="Arial" w:hAnsi="Arial" w:cs="Arial"/>
              </w:rPr>
              <w:t>working</w:t>
            </w:r>
            <w:r w:rsidR="008D1E44">
              <w:rPr>
                <w:rFonts w:ascii="Arial" w:hAnsi="Arial" w:cs="Arial"/>
              </w:rPr>
              <w:t>.</w:t>
            </w:r>
          </w:p>
          <w:p w14:paraId="568BACA4" w14:textId="58B10B75" w:rsidR="00570ECC" w:rsidRPr="005621BE" w:rsidRDefault="009074F9" w:rsidP="009074F9">
            <w:pPr>
              <w:pStyle w:val="ListParagraph"/>
              <w:numPr>
                <w:ilvl w:val="0"/>
                <w:numId w:val="20"/>
              </w:numPr>
              <w:rPr>
                <w:rFonts w:ascii="Arial" w:hAnsi="Arial" w:cs="Arial"/>
              </w:rPr>
            </w:pPr>
            <w:r w:rsidRPr="005621BE">
              <w:rPr>
                <w:rFonts w:ascii="Arial" w:hAnsi="Arial" w:cs="Arial"/>
              </w:rPr>
              <w:t>S</w:t>
            </w:r>
            <w:r w:rsidR="007760C7" w:rsidRPr="005621BE">
              <w:rPr>
                <w:rFonts w:ascii="Arial" w:hAnsi="Arial" w:cs="Arial"/>
              </w:rPr>
              <w:t>ecurity clearance</w:t>
            </w:r>
            <w:r w:rsidR="008D1E44">
              <w:rPr>
                <w:rFonts w:ascii="Arial" w:hAnsi="Arial" w:cs="Arial"/>
              </w:rPr>
              <w:t>.</w:t>
            </w:r>
          </w:p>
        </w:tc>
      </w:tr>
    </w:tbl>
    <w:p w14:paraId="0A1D556C" w14:textId="77777777" w:rsidR="00126CC1" w:rsidRDefault="00126CC1">
      <w:pPr>
        <w:rPr>
          <w:rFonts w:ascii="Arial" w:hAnsi="Arial" w:cs="Arial"/>
          <w:sz w:val="24"/>
          <w:szCs w:val="24"/>
        </w:rPr>
      </w:pPr>
    </w:p>
    <w:p w14:paraId="63EB62EE" w14:textId="5CBA9248" w:rsidR="00E75785" w:rsidRPr="00E75785" w:rsidRDefault="00126CC1" w:rsidP="003A1D0A">
      <w:pPr>
        <w:spacing w:after="0" w:line="240" w:lineRule="auto"/>
        <w:ind w:hanging="426"/>
        <w:rPr>
          <w:rFonts w:ascii="Arial" w:eastAsia="Times New Roman" w:hAnsi="Arial" w:cs="Times New Roman"/>
          <w:b/>
          <w:sz w:val="24"/>
          <w:szCs w:val="24"/>
          <w:lang w:eastAsia="en-GB"/>
        </w:rPr>
      </w:pPr>
      <w:r>
        <w:rPr>
          <w:rFonts w:ascii="Arial" w:eastAsia="Times New Roman" w:hAnsi="Arial" w:cs="Times New Roman"/>
          <w:b/>
          <w:sz w:val="24"/>
          <w:szCs w:val="24"/>
          <w:lang w:eastAsia="en-GB"/>
        </w:rPr>
        <w:t>Person</w:t>
      </w:r>
      <w:r w:rsidR="003A1D0A">
        <w:rPr>
          <w:rFonts w:ascii="Arial" w:eastAsia="Times New Roman" w:hAnsi="Arial" w:cs="Times New Roman"/>
          <w:b/>
          <w:sz w:val="24"/>
          <w:szCs w:val="24"/>
          <w:lang w:eastAsia="en-GB"/>
        </w:rPr>
        <w:t xml:space="preserve"> Specification</w:t>
      </w:r>
    </w:p>
    <w:p w14:paraId="583F28A4" w14:textId="77777777" w:rsidR="00E75785" w:rsidRPr="003A1D0A" w:rsidRDefault="00E75785" w:rsidP="00E75785">
      <w:pPr>
        <w:spacing w:after="0" w:line="240" w:lineRule="auto"/>
        <w:rPr>
          <w:rFonts w:ascii="Arial" w:eastAsia="Times New Roman" w:hAnsi="Arial" w:cs="Times New Roman"/>
          <w:b/>
          <w:sz w:val="16"/>
          <w:szCs w:val="16"/>
          <w:lang w:eastAsia="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3659"/>
        <w:gridCol w:w="2452"/>
        <w:gridCol w:w="2089"/>
      </w:tblGrid>
      <w:tr w:rsidR="008E1DBD" w:rsidRPr="00E75785" w14:paraId="4BE11F7B" w14:textId="6D552671" w:rsidTr="000F5F91">
        <w:trPr>
          <w:jc w:val="center"/>
        </w:trPr>
        <w:tc>
          <w:tcPr>
            <w:tcW w:w="1980" w:type="dxa"/>
            <w:tcBorders>
              <w:bottom w:val="nil"/>
            </w:tcBorders>
          </w:tcPr>
          <w:p w14:paraId="0A06EFCD" w14:textId="77777777" w:rsidR="008E1DBD" w:rsidRPr="00E75785" w:rsidRDefault="008E1DBD" w:rsidP="00E75785">
            <w:pPr>
              <w:keepNext/>
              <w:spacing w:before="120" w:after="0" w:line="240" w:lineRule="auto"/>
              <w:outlineLvl w:val="0"/>
              <w:rPr>
                <w:rFonts w:ascii="Arial" w:eastAsia="Times New Roman" w:hAnsi="Arial" w:cs="Times New Roman"/>
                <w:b/>
                <w:szCs w:val="20"/>
                <w:lang w:eastAsia="en-GB"/>
              </w:rPr>
            </w:pPr>
            <w:r w:rsidRPr="00E75785">
              <w:rPr>
                <w:rFonts w:ascii="Arial" w:eastAsia="Times New Roman" w:hAnsi="Arial" w:cs="Times New Roman"/>
                <w:b/>
                <w:szCs w:val="20"/>
                <w:lang w:eastAsia="en-GB"/>
              </w:rPr>
              <w:t>Factors</w:t>
            </w:r>
          </w:p>
        </w:tc>
        <w:tc>
          <w:tcPr>
            <w:tcW w:w="4252" w:type="dxa"/>
            <w:tcBorders>
              <w:bottom w:val="nil"/>
            </w:tcBorders>
          </w:tcPr>
          <w:p w14:paraId="472A453E" w14:textId="77777777" w:rsidR="008E1DBD" w:rsidRPr="00E75785" w:rsidRDefault="008E1DBD" w:rsidP="00E75785">
            <w:pPr>
              <w:keepNext/>
              <w:spacing w:before="120" w:after="0" w:line="240" w:lineRule="auto"/>
              <w:outlineLvl w:val="0"/>
              <w:rPr>
                <w:rFonts w:ascii="Arial" w:eastAsia="Times New Roman" w:hAnsi="Arial" w:cs="Times New Roman"/>
                <w:b/>
                <w:szCs w:val="20"/>
                <w:lang w:eastAsia="en-GB"/>
              </w:rPr>
            </w:pPr>
            <w:r w:rsidRPr="00E75785">
              <w:rPr>
                <w:rFonts w:ascii="Arial" w:eastAsia="Times New Roman" w:hAnsi="Arial" w:cs="Times New Roman"/>
                <w:b/>
                <w:szCs w:val="20"/>
                <w:lang w:eastAsia="en-GB"/>
              </w:rPr>
              <w:t>Essential</w:t>
            </w:r>
          </w:p>
        </w:tc>
        <w:tc>
          <w:tcPr>
            <w:tcW w:w="2835" w:type="dxa"/>
            <w:tcBorders>
              <w:bottom w:val="nil"/>
            </w:tcBorders>
          </w:tcPr>
          <w:p w14:paraId="3BAF3716" w14:textId="77777777" w:rsidR="008E1DBD" w:rsidRPr="00E75785" w:rsidRDefault="008E1DBD" w:rsidP="00E75785">
            <w:pPr>
              <w:keepNext/>
              <w:spacing w:before="120" w:after="0" w:line="240" w:lineRule="auto"/>
              <w:outlineLvl w:val="0"/>
              <w:rPr>
                <w:rFonts w:ascii="Arial" w:eastAsia="Times New Roman" w:hAnsi="Arial" w:cs="Times New Roman"/>
                <w:b/>
                <w:szCs w:val="20"/>
                <w:lang w:eastAsia="en-GB"/>
              </w:rPr>
            </w:pPr>
            <w:r w:rsidRPr="00E75785">
              <w:rPr>
                <w:rFonts w:ascii="Arial" w:eastAsia="Times New Roman" w:hAnsi="Arial" w:cs="Times New Roman"/>
                <w:b/>
                <w:szCs w:val="20"/>
                <w:lang w:eastAsia="en-GB"/>
              </w:rPr>
              <w:t>Desirable</w:t>
            </w:r>
          </w:p>
        </w:tc>
        <w:tc>
          <w:tcPr>
            <w:tcW w:w="2410" w:type="dxa"/>
            <w:tcBorders>
              <w:bottom w:val="nil"/>
            </w:tcBorders>
          </w:tcPr>
          <w:p w14:paraId="76B09C5B" w14:textId="668FFDA8" w:rsidR="008E1DBD" w:rsidRPr="00E75785" w:rsidRDefault="008E1DBD" w:rsidP="00E75785">
            <w:pPr>
              <w:keepNext/>
              <w:spacing w:before="120" w:after="0" w:line="240" w:lineRule="auto"/>
              <w:outlineLvl w:val="0"/>
              <w:rPr>
                <w:rFonts w:ascii="Arial" w:eastAsia="Times New Roman" w:hAnsi="Arial" w:cs="Times New Roman"/>
                <w:b/>
                <w:szCs w:val="20"/>
                <w:lang w:eastAsia="en-GB"/>
              </w:rPr>
            </w:pPr>
            <w:r>
              <w:rPr>
                <w:rFonts w:ascii="Arial" w:eastAsia="Times New Roman" w:hAnsi="Arial" w:cs="Times New Roman"/>
                <w:b/>
                <w:szCs w:val="20"/>
                <w:lang w:eastAsia="en-GB"/>
              </w:rPr>
              <w:t>How measured</w:t>
            </w:r>
          </w:p>
        </w:tc>
      </w:tr>
      <w:tr w:rsidR="008E1DBD" w:rsidRPr="00E75785" w14:paraId="4CEF7143" w14:textId="706B510E" w:rsidTr="000F5F91">
        <w:trPr>
          <w:jc w:val="center"/>
        </w:trPr>
        <w:tc>
          <w:tcPr>
            <w:tcW w:w="1980" w:type="dxa"/>
            <w:tcBorders>
              <w:top w:val="single" w:sz="4" w:space="0" w:color="auto"/>
              <w:left w:val="single" w:sz="4" w:space="0" w:color="auto"/>
              <w:bottom w:val="single" w:sz="4" w:space="0" w:color="auto"/>
              <w:right w:val="nil"/>
            </w:tcBorders>
          </w:tcPr>
          <w:p w14:paraId="16819F62" w14:textId="77777777" w:rsidR="008E1DBD" w:rsidRPr="00E75785" w:rsidRDefault="008E1DBD" w:rsidP="00E75785">
            <w:pPr>
              <w:spacing w:after="0" w:line="240" w:lineRule="auto"/>
              <w:contextualSpacing/>
              <w:rPr>
                <w:rFonts w:ascii="Arial" w:eastAsia="Times New Roman" w:hAnsi="Arial" w:cs="Times New Roman"/>
                <w:lang w:eastAsia="en-GB"/>
              </w:rPr>
            </w:pPr>
            <w:r w:rsidRPr="00E75785">
              <w:rPr>
                <w:rFonts w:ascii="Arial" w:eastAsia="Times New Roman" w:hAnsi="Arial" w:cs="Times New Roman"/>
                <w:lang w:eastAsia="en-GB"/>
              </w:rPr>
              <w:t>Qualifications / Membership of Professional Bodies</w:t>
            </w:r>
          </w:p>
        </w:tc>
        <w:tc>
          <w:tcPr>
            <w:tcW w:w="4252" w:type="dxa"/>
            <w:tcBorders>
              <w:top w:val="single" w:sz="4" w:space="0" w:color="auto"/>
              <w:left w:val="single" w:sz="4" w:space="0" w:color="auto"/>
              <w:bottom w:val="single" w:sz="4" w:space="0" w:color="auto"/>
              <w:right w:val="nil"/>
            </w:tcBorders>
            <w:vAlign w:val="center"/>
          </w:tcPr>
          <w:p w14:paraId="05CC2316" w14:textId="1A788285" w:rsidR="008E1DBD" w:rsidRPr="003A1D0A" w:rsidRDefault="008E1DBD" w:rsidP="003A1D0A">
            <w:pPr>
              <w:numPr>
                <w:ilvl w:val="0"/>
                <w:numId w:val="23"/>
              </w:numPr>
              <w:spacing w:after="0" w:line="240" w:lineRule="auto"/>
              <w:ind w:left="317" w:hanging="317"/>
              <w:contextualSpacing/>
              <w:rPr>
                <w:rFonts w:ascii="Arial" w:eastAsia="Times New Roman" w:hAnsi="Arial" w:cs="Times New Roman"/>
                <w:lang w:eastAsia="en-GB"/>
              </w:rPr>
            </w:pPr>
            <w:r w:rsidRPr="003A1D0A">
              <w:rPr>
                <w:rFonts w:ascii="Arial" w:eastAsia="Times New Roman" w:hAnsi="Arial" w:cs="Times New Roman"/>
                <w:lang w:eastAsia="en-GB"/>
              </w:rPr>
              <w:t>Degree or equivalent.</w:t>
            </w:r>
          </w:p>
          <w:p w14:paraId="3F7911E1" w14:textId="738FAC65" w:rsidR="008E1DBD" w:rsidRPr="00E75785" w:rsidRDefault="008E1DBD" w:rsidP="003A1D0A">
            <w:pPr>
              <w:numPr>
                <w:ilvl w:val="0"/>
                <w:numId w:val="23"/>
              </w:numPr>
              <w:spacing w:after="0" w:line="240" w:lineRule="auto"/>
              <w:ind w:left="317" w:hanging="317"/>
              <w:contextualSpacing/>
              <w:rPr>
                <w:rFonts w:ascii="Arial" w:eastAsia="Times New Roman" w:hAnsi="Arial" w:cs="Times New Roman"/>
                <w:lang w:eastAsia="en-GB"/>
              </w:rPr>
            </w:pPr>
            <w:r w:rsidRPr="00E75785">
              <w:rPr>
                <w:rFonts w:ascii="Arial" w:eastAsia="Times New Roman" w:hAnsi="Arial" w:cs="Times New Roman"/>
                <w:lang w:eastAsia="en-GB"/>
              </w:rPr>
              <w:t>Qualified member of a CCAB accountancy body, preferably CIPFA.</w:t>
            </w:r>
          </w:p>
        </w:tc>
        <w:tc>
          <w:tcPr>
            <w:tcW w:w="2835" w:type="dxa"/>
            <w:tcBorders>
              <w:top w:val="single" w:sz="4" w:space="0" w:color="auto"/>
              <w:left w:val="single" w:sz="4" w:space="0" w:color="auto"/>
              <w:bottom w:val="single" w:sz="4" w:space="0" w:color="auto"/>
              <w:right w:val="single" w:sz="4" w:space="0" w:color="auto"/>
            </w:tcBorders>
            <w:vAlign w:val="center"/>
          </w:tcPr>
          <w:p w14:paraId="59DAC73D" w14:textId="77777777" w:rsidR="008E1DBD" w:rsidRDefault="008E1DBD" w:rsidP="00BC3A4C">
            <w:pPr>
              <w:spacing w:before="60" w:after="60" w:line="240" w:lineRule="auto"/>
              <w:rPr>
                <w:rFonts w:ascii="Arial" w:eastAsia="Times New Roman" w:hAnsi="Arial" w:cs="Times New Roman"/>
                <w:lang w:eastAsia="en-GB"/>
              </w:rPr>
            </w:pPr>
          </w:p>
          <w:p w14:paraId="22AFCA45" w14:textId="77777777" w:rsidR="00BC3A4C" w:rsidRPr="00BC3A4C" w:rsidRDefault="00BC3A4C" w:rsidP="00BC3A4C">
            <w:pPr>
              <w:spacing w:before="60" w:after="60" w:line="240" w:lineRule="auto"/>
              <w:rPr>
                <w:rFonts w:ascii="Arial" w:eastAsia="Times New Roman" w:hAnsi="Arial" w:cs="Times New Roman"/>
                <w:lang w:eastAsia="en-GB"/>
              </w:rPr>
            </w:pPr>
          </w:p>
        </w:tc>
        <w:tc>
          <w:tcPr>
            <w:tcW w:w="2410" w:type="dxa"/>
            <w:tcBorders>
              <w:top w:val="single" w:sz="4" w:space="0" w:color="auto"/>
              <w:left w:val="single" w:sz="4" w:space="0" w:color="auto"/>
              <w:bottom w:val="single" w:sz="4" w:space="0" w:color="auto"/>
              <w:right w:val="single" w:sz="4" w:space="0" w:color="auto"/>
            </w:tcBorders>
          </w:tcPr>
          <w:p w14:paraId="60118BFB" w14:textId="351C6390" w:rsidR="008E1DBD" w:rsidRPr="00E75785" w:rsidRDefault="000F5F91" w:rsidP="00E75785">
            <w:pPr>
              <w:spacing w:before="60" w:after="60" w:line="240" w:lineRule="auto"/>
              <w:jc w:val="center"/>
              <w:rPr>
                <w:rFonts w:ascii="Arial" w:eastAsia="Times New Roman" w:hAnsi="Arial" w:cs="Times New Roman"/>
                <w:szCs w:val="20"/>
                <w:lang w:eastAsia="en-GB"/>
              </w:rPr>
            </w:pPr>
            <w:r>
              <w:rPr>
                <w:rFonts w:ascii="Arial" w:eastAsia="Times New Roman" w:hAnsi="Arial" w:cs="Times New Roman"/>
                <w:szCs w:val="20"/>
                <w:lang w:eastAsia="en-GB"/>
              </w:rPr>
              <w:t>Application form</w:t>
            </w:r>
          </w:p>
        </w:tc>
      </w:tr>
      <w:tr w:rsidR="008E1DBD" w:rsidRPr="00E75785" w14:paraId="72E586F2" w14:textId="1C340CCE" w:rsidTr="00CD5E9D">
        <w:trPr>
          <w:trHeight w:val="3534"/>
          <w:jc w:val="center"/>
        </w:trPr>
        <w:tc>
          <w:tcPr>
            <w:tcW w:w="1980" w:type="dxa"/>
            <w:tcBorders>
              <w:top w:val="single" w:sz="4" w:space="0" w:color="auto"/>
              <w:left w:val="single" w:sz="4" w:space="0" w:color="auto"/>
              <w:bottom w:val="single" w:sz="4" w:space="0" w:color="auto"/>
              <w:right w:val="nil"/>
            </w:tcBorders>
          </w:tcPr>
          <w:p w14:paraId="18D8FA06" w14:textId="77777777" w:rsidR="008E1DBD" w:rsidRPr="00E75785" w:rsidRDefault="008E1DBD" w:rsidP="00E75785">
            <w:pPr>
              <w:spacing w:after="0" w:line="240" w:lineRule="auto"/>
              <w:contextualSpacing/>
              <w:rPr>
                <w:rFonts w:ascii="Arial" w:eastAsia="Times New Roman" w:hAnsi="Arial" w:cs="Times New Roman"/>
                <w:lang w:eastAsia="en-GB"/>
              </w:rPr>
            </w:pPr>
            <w:r w:rsidRPr="00E75785">
              <w:rPr>
                <w:rFonts w:ascii="Arial" w:eastAsia="Times New Roman" w:hAnsi="Arial" w:cs="Times New Roman"/>
                <w:lang w:eastAsia="en-GB"/>
              </w:rPr>
              <w:t>Experience</w:t>
            </w:r>
          </w:p>
        </w:tc>
        <w:tc>
          <w:tcPr>
            <w:tcW w:w="4252" w:type="dxa"/>
            <w:tcBorders>
              <w:top w:val="single" w:sz="4" w:space="0" w:color="auto"/>
              <w:left w:val="single" w:sz="4" w:space="0" w:color="auto"/>
              <w:bottom w:val="single" w:sz="4" w:space="0" w:color="auto"/>
              <w:right w:val="nil"/>
            </w:tcBorders>
            <w:vAlign w:val="center"/>
          </w:tcPr>
          <w:p w14:paraId="2DFFAF17" w14:textId="41F7AF06" w:rsidR="008E1DBD" w:rsidRPr="00E75785" w:rsidRDefault="008E1DBD" w:rsidP="00E75785">
            <w:pPr>
              <w:spacing w:after="0" w:line="240" w:lineRule="auto"/>
              <w:contextualSpacing/>
              <w:rPr>
                <w:rFonts w:ascii="Arial" w:eastAsia="Times New Roman" w:hAnsi="Arial" w:cs="Times New Roman"/>
                <w:lang w:eastAsia="en-GB"/>
              </w:rPr>
            </w:pPr>
            <w:r w:rsidRPr="00E75785">
              <w:rPr>
                <w:rFonts w:ascii="Arial" w:eastAsia="Times New Roman" w:hAnsi="Arial" w:cs="Times New Roman"/>
                <w:lang w:eastAsia="en-GB"/>
              </w:rPr>
              <w:t>Significant experience of</w:t>
            </w:r>
            <w:r w:rsidR="00553A1E">
              <w:rPr>
                <w:rFonts w:ascii="Arial" w:eastAsia="Times New Roman" w:hAnsi="Arial" w:cs="Times New Roman"/>
                <w:lang w:eastAsia="en-GB"/>
              </w:rPr>
              <w:t xml:space="preserve"> (at</w:t>
            </w:r>
            <w:r>
              <w:rPr>
                <w:rFonts w:ascii="Arial" w:eastAsia="Times New Roman" w:hAnsi="Arial" w:cs="Times New Roman"/>
                <w:lang w:eastAsia="en-GB"/>
              </w:rPr>
              <w:t xml:space="preserve"> least 5 years)</w:t>
            </w:r>
            <w:r w:rsidRPr="00E75785">
              <w:rPr>
                <w:rFonts w:ascii="Arial" w:eastAsia="Times New Roman" w:hAnsi="Arial" w:cs="Times New Roman"/>
                <w:lang w:eastAsia="en-GB"/>
              </w:rPr>
              <w:t>:</w:t>
            </w:r>
          </w:p>
          <w:p w14:paraId="44ECD96D" w14:textId="6B0EB274"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lang w:eastAsia="en-GB"/>
              </w:rPr>
            </w:pPr>
            <w:r w:rsidRPr="00E75785">
              <w:rPr>
                <w:rFonts w:ascii="Arial" w:eastAsia="Times New Roman" w:hAnsi="Arial" w:cs="Times New Roman"/>
                <w:lang w:eastAsia="en-GB"/>
              </w:rPr>
              <w:t>Managing large multi-</w:t>
            </w:r>
            <w:r w:rsidR="00CD5E9D" w:rsidRPr="00E75785">
              <w:rPr>
                <w:rFonts w:ascii="Arial" w:eastAsia="Times New Roman" w:hAnsi="Arial" w:cs="Times New Roman"/>
                <w:lang w:eastAsia="en-GB"/>
              </w:rPr>
              <w:t>million-pound</w:t>
            </w:r>
            <w:r w:rsidRPr="00E75785">
              <w:rPr>
                <w:rFonts w:ascii="Arial" w:eastAsia="Times New Roman" w:hAnsi="Arial" w:cs="Times New Roman"/>
                <w:lang w:eastAsia="en-GB"/>
              </w:rPr>
              <w:t xml:space="preserve"> budgets in a public sector organisation.</w:t>
            </w:r>
          </w:p>
          <w:p w14:paraId="4D5DFCCB" w14:textId="2A4224B8"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lang w:eastAsia="en-GB"/>
              </w:rPr>
            </w:pPr>
            <w:r>
              <w:rPr>
                <w:rFonts w:ascii="Arial" w:eastAsia="Times New Roman" w:hAnsi="Arial" w:cs="Times New Roman"/>
                <w:lang w:eastAsia="en-GB"/>
              </w:rPr>
              <w:t>Extensive experience of o</w:t>
            </w:r>
            <w:r w:rsidRPr="00E75785">
              <w:rPr>
                <w:rFonts w:ascii="Arial" w:eastAsia="Times New Roman" w:hAnsi="Arial" w:cs="Times New Roman"/>
                <w:lang w:eastAsia="en-GB"/>
              </w:rPr>
              <w:t xml:space="preserve">perating at a strategic level within a political and </w:t>
            </w:r>
            <w:r w:rsidR="00CD5E9D" w:rsidRPr="00E75785">
              <w:rPr>
                <w:rFonts w:ascii="Arial" w:eastAsia="Times New Roman" w:hAnsi="Arial" w:cs="Times New Roman"/>
                <w:lang w:eastAsia="en-GB"/>
              </w:rPr>
              <w:t>high-profile</w:t>
            </w:r>
            <w:r w:rsidRPr="00E75785">
              <w:rPr>
                <w:rFonts w:ascii="Arial" w:eastAsia="Times New Roman" w:hAnsi="Arial" w:cs="Times New Roman"/>
                <w:lang w:eastAsia="en-GB"/>
              </w:rPr>
              <w:t xml:space="preserve"> environment.</w:t>
            </w:r>
          </w:p>
          <w:p w14:paraId="29B7DB8D" w14:textId="5591C011"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lang w:eastAsia="en-GB"/>
              </w:rPr>
            </w:pPr>
            <w:r w:rsidRPr="00E75785">
              <w:rPr>
                <w:rFonts w:ascii="Arial" w:eastAsia="Times New Roman" w:hAnsi="Arial" w:cs="Times New Roman"/>
                <w:lang w:eastAsia="en-GB"/>
              </w:rPr>
              <w:t xml:space="preserve">Financial planning including budget setting and </w:t>
            </w:r>
            <w:r w:rsidR="00CD5E9D" w:rsidRPr="00E75785">
              <w:rPr>
                <w:rFonts w:ascii="Arial" w:eastAsia="Times New Roman" w:hAnsi="Arial" w:cs="Times New Roman"/>
                <w:lang w:eastAsia="en-GB"/>
              </w:rPr>
              <w:t>medium-term</w:t>
            </w:r>
            <w:r w:rsidRPr="00E75785">
              <w:rPr>
                <w:rFonts w:ascii="Arial" w:eastAsia="Times New Roman" w:hAnsi="Arial" w:cs="Times New Roman"/>
                <w:lang w:eastAsia="en-GB"/>
              </w:rPr>
              <w:t xml:space="preserve"> strategies. </w:t>
            </w:r>
          </w:p>
          <w:p w14:paraId="0D6E87F8" w14:textId="77777777"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lang w:eastAsia="en-GB"/>
              </w:rPr>
            </w:pPr>
            <w:r w:rsidRPr="00E75785">
              <w:rPr>
                <w:rFonts w:ascii="Arial" w:eastAsia="Times New Roman" w:hAnsi="Arial" w:cs="Times New Roman"/>
                <w:lang w:eastAsia="en-GB"/>
              </w:rPr>
              <w:t>Leading change, transformation and modernisation programmes.</w:t>
            </w:r>
          </w:p>
          <w:p w14:paraId="6462DD1B" w14:textId="560243BB"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lang w:eastAsia="en-GB"/>
              </w:rPr>
            </w:pPr>
            <w:r w:rsidRPr="00E75785">
              <w:rPr>
                <w:rFonts w:ascii="Arial" w:eastAsia="Times New Roman" w:hAnsi="Arial" w:cs="Times New Roman"/>
                <w:lang w:eastAsia="en-GB"/>
              </w:rPr>
              <w:t xml:space="preserve">Managing a </w:t>
            </w:r>
            <w:r>
              <w:rPr>
                <w:rFonts w:ascii="Arial" w:eastAsia="Times New Roman" w:hAnsi="Arial" w:cs="Times New Roman"/>
                <w:lang w:eastAsia="en-GB"/>
              </w:rPr>
              <w:t xml:space="preserve">commissioning, </w:t>
            </w:r>
            <w:r w:rsidRPr="00E75785">
              <w:rPr>
                <w:rFonts w:ascii="Arial" w:eastAsia="Times New Roman" w:hAnsi="Arial" w:cs="Times New Roman"/>
                <w:lang w:eastAsia="en-GB"/>
              </w:rPr>
              <w:t xml:space="preserve">finance </w:t>
            </w:r>
            <w:r>
              <w:rPr>
                <w:rFonts w:ascii="Arial" w:eastAsia="Times New Roman" w:hAnsi="Arial" w:cs="Times New Roman"/>
                <w:lang w:eastAsia="en-GB"/>
              </w:rPr>
              <w:t xml:space="preserve">and audit </w:t>
            </w:r>
            <w:r w:rsidRPr="00E75785">
              <w:rPr>
                <w:rFonts w:ascii="Arial" w:eastAsia="Times New Roman" w:hAnsi="Arial" w:cs="Times New Roman"/>
                <w:lang w:eastAsia="en-GB"/>
              </w:rPr>
              <w:t>team within a multi</w:t>
            </w:r>
            <w:r w:rsidR="00553A1E">
              <w:rPr>
                <w:rFonts w:ascii="Arial" w:eastAsia="Times New Roman" w:hAnsi="Arial" w:cs="Times New Roman"/>
                <w:lang w:eastAsia="en-GB"/>
              </w:rPr>
              <w:t xml:space="preserve"> </w:t>
            </w:r>
            <w:r w:rsidRPr="00E75785">
              <w:rPr>
                <w:rFonts w:ascii="Arial" w:eastAsia="Times New Roman" w:hAnsi="Arial" w:cs="Times New Roman"/>
                <w:lang w:eastAsia="en-GB"/>
              </w:rPr>
              <w:t xml:space="preserve">- disciplinary </w:t>
            </w:r>
            <w:r>
              <w:rPr>
                <w:rFonts w:ascii="Arial" w:eastAsia="Times New Roman" w:hAnsi="Arial" w:cs="Times New Roman"/>
                <w:lang w:eastAsia="en-GB"/>
              </w:rPr>
              <w:t xml:space="preserve">and complex </w:t>
            </w:r>
            <w:r w:rsidRPr="00E75785">
              <w:rPr>
                <w:rFonts w:ascii="Arial" w:eastAsia="Times New Roman" w:hAnsi="Arial" w:cs="Times New Roman"/>
                <w:lang w:eastAsia="en-GB"/>
              </w:rPr>
              <w:t>environment.</w:t>
            </w:r>
          </w:p>
          <w:p w14:paraId="3FC92E80" w14:textId="77777777"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lang w:eastAsia="en-GB"/>
              </w:rPr>
            </w:pPr>
            <w:r w:rsidRPr="00E75785">
              <w:rPr>
                <w:rFonts w:ascii="Arial" w:eastAsia="Times New Roman" w:hAnsi="Arial" w:cs="Times New Roman"/>
                <w:lang w:eastAsia="en-GB"/>
              </w:rPr>
              <w:t xml:space="preserve">Developing treasury management strategies and processes.  </w:t>
            </w:r>
          </w:p>
          <w:p w14:paraId="2C27E680" w14:textId="7690B64D" w:rsidR="0096530E" w:rsidRPr="00AA0A9A" w:rsidRDefault="008E1DBD" w:rsidP="00AA0A9A">
            <w:pPr>
              <w:numPr>
                <w:ilvl w:val="0"/>
                <w:numId w:val="23"/>
              </w:numPr>
              <w:spacing w:after="0" w:line="240" w:lineRule="auto"/>
              <w:ind w:left="317" w:hanging="317"/>
              <w:contextualSpacing/>
              <w:rPr>
                <w:rFonts w:ascii="Arial" w:eastAsia="Times New Roman" w:hAnsi="Arial" w:cs="Times New Roman"/>
                <w:lang w:eastAsia="en-GB"/>
              </w:rPr>
            </w:pPr>
            <w:r w:rsidRPr="00E75785">
              <w:rPr>
                <w:rFonts w:ascii="Arial" w:eastAsia="Times New Roman" w:hAnsi="Arial" w:cs="Times New Roman"/>
                <w:lang w:eastAsia="en-GB"/>
              </w:rPr>
              <w:t>Working with senior managers to develop a performance management culture and deliver business plan targets and outcomes</w:t>
            </w:r>
            <w:r>
              <w:rPr>
                <w:rFonts w:ascii="Arial" w:eastAsia="Times New Roman" w:hAnsi="Arial" w:cs="Times New Roman"/>
                <w:lang w:eastAsia="en-GB"/>
              </w:rPr>
              <w:t>.</w:t>
            </w:r>
          </w:p>
          <w:p w14:paraId="6DEF3174" w14:textId="52494261" w:rsidR="008E1DBD" w:rsidRDefault="0096530E" w:rsidP="003D4FF4">
            <w:pPr>
              <w:numPr>
                <w:ilvl w:val="0"/>
                <w:numId w:val="23"/>
              </w:numPr>
              <w:spacing w:after="0" w:line="240" w:lineRule="auto"/>
              <w:ind w:left="317" w:hanging="317"/>
              <w:contextualSpacing/>
              <w:rPr>
                <w:rFonts w:ascii="Arial" w:eastAsia="Times New Roman" w:hAnsi="Arial" w:cs="Times New Roman"/>
                <w:lang w:eastAsia="en-GB"/>
              </w:rPr>
            </w:pPr>
            <w:r>
              <w:rPr>
                <w:rFonts w:ascii="Arial" w:eastAsia="Times New Roman" w:hAnsi="Arial" w:cs="Times New Roman"/>
                <w:lang w:eastAsia="en-GB"/>
              </w:rPr>
              <w:t xml:space="preserve">Leading, developing and building effective networks, partnerships, and excellent </w:t>
            </w:r>
            <w:r>
              <w:rPr>
                <w:rFonts w:ascii="Arial" w:eastAsia="Times New Roman" w:hAnsi="Arial" w:cs="Times New Roman"/>
                <w:lang w:eastAsia="en-GB"/>
              </w:rPr>
              <w:lastRenderedPageBreak/>
              <w:t>working relationships at strategic level across a range of organisations, stakeholders and partners</w:t>
            </w:r>
            <w:r w:rsidR="00AA0A9A">
              <w:rPr>
                <w:rFonts w:ascii="Arial" w:eastAsia="Times New Roman" w:hAnsi="Arial" w:cs="Times New Roman"/>
                <w:lang w:eastAsia="en-GB"/>
              </w:rPr>
              <w:t xml:space="preserve"> s</w:t>
            </w:r>
            <w:r w:rsidR="008E1DBD" w:rsidRPr="00E75785">
              <w:rPr>
                <w:rFonts w:ascii="Arial" w:eastAsia="Times New Roman" w:hAnsi="Arial" w:cs="Times New Roman"/>
                <w:lang w:eastAsia="en-GB"/>
              </w:rPr>
              <w:t>upporting commissioning activities.</w:t>
            </w:r>
          </w:p>
          <w:p w14:paraId="271E8C74" w14:textId="0FEC0320" w:rsidR="008E1DBD" w:rsidRDefault="008E1DBD" w:rsidP="003D4FF4">
            <w:pPr>
              <w:numPr>
                <w:ilvl w:val="0"/>
                <w:numId w:val="23"/>
              </w:numPr>
              <w:spacing w:after="0" w:line="240" w:lineRule="auto"/>
              <w:ind w:left="317" w:hanging="317"/>
              <w:contextualSpacing/>
              <w:rPr>
                <w:rFonts w:ascii="Arial" w:eastAsia="Times New Roman" w:hAnsi="Arial" w:cs="Times New Roman"/>
                <w:lang w:eastAsia="en-GB"/>
              </w:rPr>
            </w:pPr>
            <w:r>
              <w:rPr>
                <w:rFonts w:ascii="Arial" w:eastAsia="Times New Roman" w:hAnsi="Arial" w:cs="Times New Roman"/>
                <w:lang w:eastAsia="en-GB"/>
              </w:rPr>
              <w:t>Designing and monitoring corporate governance arrangements.</w:t>
            </w:r>
          </w:p>
          <w:p w14:paraId="69B66DD2" w14:textId="558E9091" w:rsidR="008E1DBD" w:rsidRDefault="00BC3A4C" w:rsidP="003D4FF4">
            <w:pPr>
              <w:numPr>
                <w:ilvl w:val="0"/>
                <w:numId w:val="23"/>
              </w:numPr>
              <w:spacing w:after="0" w:line="240" w:lineRule="auto"/>
              <w:ind w:left="317" w:hanging="317"/>
              <w:contextualSpacing/>
              <w:rPr>
                <w:rFonts w:ascii="Arial" w:eastAsia="Times New Roman" w:hAnsi="Arial" w:cs="Times New Roman"/>
                <w:lang w:eastAsia="en-GB"/>
              </w:rPr>
            </w:pPr>
            <w:r>
              <w:rPr>
                <w:rFonts w:ascii="Arial" w:eastAsia="Times New Roman" w:hAnsi="Arial" w:cs="Times New Roman"/>
                <w:lang w:eastAsia="en-GB"/>
              </w:rPr>
              <w:t>An understanding of estates in the public sector environment</w:t>
            </w:r>
            <w:r w:rsidR="008E1DBD">
              <w:rPr>
                <w:rFonts w:ascii="Arial" w:eastAsia="Times New Roman" w:hAnsi="Arial" w:cs="Times New Roman"/>
                <w:lang w:eastAsia="en-GB"/>
              </w:rPr>
              <w:t>.</w:t>
            </w:r>
          </w:p>
          <w:p w14:paraId="75C6346F" w14:textId="31B0FF85" w:rsidR="008E1DBD" w:rsidRPr="002A4D91" w:rsidRDefault="008E1DBD" w:rsidP="002A4D91">
            <w:pPr>
              <w:numPr>
                <w:ilvl w:val="0"/>
                <w:numId w:val="23"/>
              </w:numPr>
              <w:spacing w:after="0" w:line="240" w:lineRule="auto"/>
              <w:ind w:left="317" w:hanging="317"/>
              <w:contextualSpacing/>
              <w:rPr>
                <w:rFonts w:ascii="Arial" w:eastAsia="Times New Roman" w:hAnsi="Arial" w:cs="Times New Roman"/>
                <w:lang w:eastAsia="en-GB"/>
              </w:rPr>
            </w:pPr>
            <w:r>
              <w:rPr>
                <w:rFonts w:ascii="Arial" w:eastAsia="Times New Roman" w:hAnsi="Arial" w:cs="Times New Roman"/>
                <w:lang w:eastAsia="en-GB"/>
              </w:rPr>
              <w:t>Public sector procurement, including providing advice to senior leaders.</w:t>
            </w:r>
          </w:p>
        </w:tc>
        <w:tc>
          <w:tcPr>
            <w:tcW w:w="2835" w:type="dxa"/>
            <w:tcBorders>
              <w:top w:val="single" w:sz="4" w:space="0" w:color="auto"/>
              <w:left w:val="single" w:sz="4" w:space="0" w:color="auto"/>
              <w:bottom w:val="single" w:sz="4" w:space="0" w:color="auto"/>
              <w:right w:val="single" w:sz="4" w:space="0" w:color="auto"/>
            </w:tcBorders>
            <w:vAlign w:val="center"/>
          </w:tcPr>
          <w:p w14:paraId="682C02B9" w14:textId="77777777" w:rsidR="008E1DBD" w:rsidRDefault="00BC3A4C" w:rsidP="00A60C80">
            <w:pPr>
              <w:spacing w:before="60" w:after="60" w:line="240" w:lineRule="auto"/>
              <w:rPr>
                <w:rFonts w:ascii="Arial" w:eastAsia="Times New Roman" w:hAnsi="Arial" w:cs="Times New Roman"/>
                <w:lang w:eastAsia="en-GB"/>
              </w:rPr>
            </w:pPr>
            <w:r>
              <w:rPr>
                <w:rFonts w:ascii="Arial" w:eastAsia="Times New Roman" w:hAnsi="Arial" w:cs="Times New Roman"/>
                <w:lang w:eastAsia="en-GB"/>
              </w:rPr>
              <w:lastRenderedPageBreak/>
              <w:t>Strategic management of estates, including implementing estates strategies.</w:t>
            </w:r>
          </w:p>
          <w:p w14:paraId="7B716997" w14:textId="77777777" w:rsidR="00BC3A4C" w:rsidRDefault="00BC3A4C" w:rsidP="00A60C80">
            <w:pPr>
              <w:spacing w:before="60" w:after="60" w:line="240" w:lineRule="auto"/>
              <w:rPr>
                <w:rFonts w:ascii="Arial" w:eastAsia="Times New Roman" w:hAnsi="Arial" w:cs="Times New Roman"/>
                <w:lang w:eastAsia="en-GB"/>
              </w:rPr>
            </w:pPr>
          </w:p>
          <w:p w14:paraId="48ECC5C2" w14:textId="119BB82B" w:rsidR="00BC3A4C" w:rsidRDefault="0066353A" w:rsidP="00A60C80">
            <w:pPr>
              <w:spacing w:before="60" w:after="60" w:line="240" w:lineRule="auto"/>
              <w:rPr>
                <w:rFonts w:ascii="Arial" w:eastAsia="Times New Roman" w:hAnsi="Arial" w:cs="Times New Roman"/>
                <w:lang w:eastAsia="en-GB"/>
              </w:rPr>
            </w:pPr>
            <w:r>
              <w:rPr>
                <w:rFonts w:ascii="Arial" w:eastAsia="Times New Roman" w:hAnsi="Arial" w:cs="Times New Roman"/>
                <w:lang w:eastAsia="en-GB"/>
              </w:rPr>
              <w:t>Working in police governance</w:t>
            </w:r>
          </w:p>
          <w:p w14:paraId="3E6B7FB7" w14:textId="77777777" w:rsidR="00BC3A4C" w:rsidRDefault="00BC3A4C" w:rsidP="00A60C80">
            <w:pPr>
              <w:spacing w:before="60" w:after="60" w:line="240" w:lineRule="auto"/>
              <w:rPr>
                <w:rFonts w:ascii="Arial" w:eastAsia="Times New Roman" w:hAnsi="Arial" w:cs="Times New Roman"/>
                <w:lang w:eastAsia="en-GB"/>
              </w:rPr>
            </w:pPr>
          </w:p>
          <w:p w14:paraId="3D0F59F6" w14:textId="77777777" w:rsidR="00BC3A4C" w:rsidRDefault="00BC3A4C" w:rsidP="00A60C80">
            <w:pPr>
              <w:spacing w:before="60" w:after="60" w:line="240" w:lineRule="auto"/>
              <w:rPr>
                <w:rFonts w:ascii="Arial" w:eastAsia="Times New Roman" w:hAnsi="Arial" w:cs="Times New Roman"/>
                <w:lang w:eastAsia="en-GB"/>
              </w:rPr>
            </w:pPr>
          </w:p>
          <w:p w14:paraId="10FAFAFA" w14:textId="77777777" w:rsidR="00BC3A4C" w:rsidRDefault="00BC3A4C" w:rsidP="00A60C80">
            <w:pPr>
              <w:spacing w:before="60" w:after="60" w:line="240" w:lineRule="auto"/>
              <w:rPr>
                <w:rFonts w:ascii="Arial" w:eastAsia="Times New Roman" w:hAnsi="Arial" w:cs="Times New Roman"/>
                <w:lang w:eastAsia="en-GB"/>
              </w:rPr>
            </w:pPr>
          </w:p>
          <w:p w14:paraId="077AFCAD" w14:textId="77777777" w:rsidR="00BC3A4C" w:rsidRDefault="00BC3A4C" w:rsidP="00A60C80">
            <w:pPr>
              <w:spacing w:before="60" w:after="60" w:line="240" w:lineRule="auto"/>
              <w:rPr>
                <w:rFonts w:ascii="Arial" w:eastAsia="Times New Roman" w:hAnsi="Arial" w:cs="Times New Roman"/>
                <w:lang w:eastAsia="en-GB"/>
              </w:rPr>
            </w:pPr>
          </w:p>
          <w:p w14:paraId="143C20A3" w14:textId="77777777" w:rsidR="00BC3A4C" w:rsidRDefault="00BC3A4C" w:rsidP="00A60C80">
            <w:pPr>
              <w:spacing w:before="60" w:after="60" w:line="240" w:lineRule="auto"/>
              <w:rPr>
                <w:rFonts w:ascii="Arial" w:eastAsia="Times New Roman" w:hAnsi="Arial" w:cs="Times New Roman"/>
                <w:lang w:eastAsia="en-GB"/>
              </w:rPr>
            </w:pPr>
          </w:p>
          <w:p w14:paraId="61BCD1FF" w14:textId="77777777" w:rsidR="00BC3A4C" w:rsidRDefault="00BC3A4C" w:rsidP="00A60C80">
            <w:pPr>
              <w:spacing w:before="60" w:after="60" w:line="240" w:lineRule="auto"/>
              <w:rPr>
                <w:rFonts w:ascii="Arial" w:eastAsia="Times New Roman" w:hAnsi="Arial" w:cs="Times New Roman"/>
                <w:lang w:eastAsia="en-GB"/>
              </w:rPr>
            </w:pPr>
          </w:p>
          <w:p w14:paraId="23D11A1A" w14:textId="77777777" w:rsidR="00BC3A4C" w:rsidRDefault="00BC3A4C" w:rsidP="00A60C80">
            <w:pPr>
              <w:spacing w:before="60" w:after="60" w:line="240" w:lineRule="auto"/>
              <w:rPr>
                <w:rFonts w:ascii="Arial" w:eastAsia="Times New Roman" w:hAnsi="Arial" w:cs="Times New Roman"/>
                <w:lang w:eastAsia="en-GB"/>
              </w:rPr>
            </w:pPr>
          </w:p>
          <w:p w14:paraId="27E31197" w14:textId="77777777" w:rsidR="00BC3A4C" w:rsidRDefault="00BC3A4C" w:rsidP="00A60C80">
            <w:pPr>
              <w:spacing w:before="60" w:after="60" w:line="240" w:lineRule="auto"/>
              <w:rPr>
                <w:rFonts w:ascii="Arial" w:eastAsia="Times New Roman" w:hAnsi="Arial" w:cs="Times New Roman"/>
                <w:lang w:eastAsia="en-GB"/>
              </w:rPr>
            </w:pPr>
          </w:p>
          <w:p w14:paraId="4D26A5E5" w14:textId="77777777" w:rsidR="00BC3A4C" w:rsidRDefault="00BC3A4C" w:rsidP="00A60C80">
            <w:pPr>
              <w:spacing w:before="60" w:after="60" w:line="240" w:lineRule="auto"/>
              <w:rPr>
                <w:rFonts w:ascii="Arial" w:eastAsia="Times New Roman" w:hAnsi="Arial" w:cs="Times New Roman"/>
                <w:lang w:eastAsia="en-GB"/>
              </w:rPr>
            </w:pPr>
          </w:p>
          <w:p w14:paraId="5EB72C70" w14:textId="77777777" w:rsidR="00BC3A4C" w:rsidRDefault="00BC3A4C" w:rsidP="00A60C80">
            <w:pPr>
              <w:spacing w:before="60" w:after="60" w:line="240" w:lineRule="auto"/>
              <w:rPr>
                <w:rFonts w:ascii="Arial" w:eastAsia="Times New Roman" w:hAnsi="Arial" w:cs="Times New Roman"/>
                <w:lang w:eastAsia="en-GB"/>
              </w:rPr>
            </w:pPr>
          </w:p>
          <w:p w14:paraId="3430B442" w14:textId="77777777" w:rsidR="00BC3A4C" w:rsidRDefault="00BC3A4C" w:rsidP="00A60C80">
            <w:pPr>
              <w:spacing w:before="60" w:after="60" w:line="240" w:lineRule="auto"/>
              <w:rPr>
                <w:rFonts w:ascii="Arial" w:eastAsia="Times New Roman" w:hAnsi="Arial" w:cs="Times New Roman"/>
                <w:lang w:eastAsia="en-GB"/>
              </w:rPr>
            </w:pPr>
          </w:p>
          <w:p w14:paraId="4B800D36" w14:textId="77777777" w:rsidR="00BC3A4C" w:rsidRDefault="00BC3A4C" w:rsidP="00A60C80">
            <w:pPr>
              <w:spacing w:before="60" w:after="60" w:line="240" w:lineRule="auto"/>
              <w:rPr>
                <w:rFonts w:ascii="Arial" w:eastAsia="Times New Roman" w:hAnsi="Arial" w:cs="Times New Roman"/>
                <w:lang w:eastAsia="en-GB"/>
              </w:rPr>
            </w:pPr>
          </w:p>
          <w:p w14:paraId="0A87A42A" w14:textId="77777777" w:rsidR="00BC3A4C" w:rsidRDefault="00BC3A4C" w:rsidP="00A60C80">
            <w:pPr>
              <w:spacing w:before="60" w:after="60" w:line="240" w:lineRule="auto"/>
              <w:rPr>
                <w:rFonts w:ascii="Arial" w:eastAsia="Times New Roman" w:hAnsi="Arial" w:cs="Times New Roman"/>
                <w:lang w:eastAsia="en-GB"/>
              </w:rPr>
            </w:pPr>
          </w:p>
          <w:p w14:paraId="10B1A70B" w14:textId="77777777" w:rsidR="00BC3A4C" w:rsidRDefault="00BC3A4C" w:rsidP="00A60C80">
            <w:pPr>
              <w:spacing w:before="60" w:after="60" w:line="240" w:lineRule="auto"/>
              <w:rPr>
                <w:rFonts w:ascii="Arial" w:eastAsia="Times New Roman" w:hAnsi="Arial" w:cs="Times New Roman"/>
                <w:lang w:eastAsia="en-GB"/>
              </w:rPr>
            </w:pPr>
          </w:p>
          <w:p w14:paraId="4FD67F7C" w14:textId="1D0625C5" w:rsidR="00BC3A4C" w:rsidRPr="00A60C80" w:rsidRDefault="00BC3A4C" w:rsidP="00A60C80">
            <w:pPr>
              <w:spacing w:before="60" w:after="60" w:line="240" w:lineRule="auto"/>
              <w:rPr>
                <w:rFonts w:ascii="Arial" w:eastAsia="Times New Roman" w:hAnsi="Arial" w:cs="Times New Roman"/>
                <w:szCs w:val="20"/>
                <w:lang w:eastAsia="en-GB"/>
              </w:rPr>
            </w:pPr>
          </w:p>
        </w:tc>
        <w:tc>
          <w:tcPr>
            <w:tcW w:w="2410" w:type="dxa"/>
            <w:tcBorders>
              <w:top w:val="single" w:sz="4" w:space="0" w:color="auto"/>
              <w:left w:val="single" w:sz="4" w:space="0" w:color="auto"/>
              <w:bottom w:val="single" w:sz="4" w:space="0" w:color="auto"/>
              <w:right w:val="single" w:sz="4" w:space="0" w:color="auto"/>
            </w:tcBorders>
          </w:tcPr>
          <w:p w14:paraId="13DBEE8A" w14:textId="31770E8E" w:rsidR="008E1DBD" w:rsidRPr="00E75785" w:rsidRDefault="000F5F91" w:rsidP="00E75785">
            <w:pPr>
              <w:spacing w:before="60" w:after="60" w:line="240" w:lineRule="auto"/>
              <w:jc w:val="center"/>
              <w:rPr>
                <w:rFonts w:ascii="Arial" w:eastAsia="Times New Roman" w:hAnsi="Arial" w:cs="Times New Roman"/>
                <w:szCs w:val="20"/>
                <w:lang w:eastAsia="en-GB"/>
              </w:rPr>
            </w:pPr>
            <w:r>
              <w:rPr>
                <w:rFonts w:ascii="Arial" w:eastAsia="Times New Roman" w:hAnsi="Arial" w:cs="Times New Roman"/>
                <w:szCs w:val="20"/>
                <w:lang w:eastAsia="en-GB"/>
              </w:rPr>
              <w:t>Application form</w:t>
            </w:r>
          </w:p>
        </w:tc>
      </w:tr>
      <w:tr w:rsidR="008E1DBD" w:rsidRPr="00E75785" w14:paraId="33F671A1" w14:textId="775AE458" w:rsidTr="00CD5E9D">
        <w:trPr>
          <w:trHeight w:val="7212"/>
          <w:jc w:val="center"/>
        </w:trPr>
        <w:tc>
          <w:tcPr>
            <w:tcW w:w="1980" w:type="dxa"/>
            <w:tcBorders>
              <w:top w:val="single" w:sz="4" w:space="0" w:color="auto"/>
              <w:left w:val="single" w:sz="4" w:space="0" w:color="auto"/>
              <w:bottom w:val="single" w:sz="4" w:space="0" w:color="auto"/>
              <w:right w:val="nil"/>
            </w:tcBorders>
          </w:tcPr>
          <w:p w14:paraId="6A76D604" w14:textId="252AF231" w:rsidR="008E1DBD" w:rsidRPr="00E75785" w:rsidRDefault="008E1DBD" w:rsidP="00E75785">
            <w:pPr>
              <w:spacing w:before="60" w:after="60" w:line="240" w:lineRule="auto"/>
              <w:rPr>
                <w:rFonts w:ascii="Arial" w:eastAsia="Times New Roman" w:hAnsi="Arial" w:cs="Times New Roman"/>
                <w:lang w:eastAsia="en-GB"/>
              </w:rPr>
            </w:pPr>
            <w:r w:rsidRPr="00E75785">
              <w:rPr>
                <w:rFonts w:ascii="Arial" w:eastAsia="Times New Roman" w:hAnsi="Arial" w:cs="Times New Roman"/>
                <w:lang w:eastAsia="en-GB"/>
              </w:rPr>
              <w:t>Knowledge &amp; Skills</w:t>
            </w:r>
          </w:p>
        </w:tc>
        <w:tc>
          <w:tcPr>
            <w:tcW w:w="4252" w:type="dxa"/>
            <w:tcBorders>
              <w:top w:val="single" w:sz="4" w:space="0" w:color="auto"/>
              <w:left w:val="single" w:sz="4" w:space="0" w:color="auto"/>
              <w:bottom w:val="single" w:sz="4" w:space="0" w:color="auto"/>
              <w:right w:val="nil"/>
            </w:tcBorders>
          </w:tcPr>
          <w:p w14:paraId="25852AF9" w14:textId="1B236A41" w:rsidR="0096530E" w:rsidRDefault="0096530E" w:rsidP="00AA0A9A">
            <w:pPr>
              <w:spacing w:after="0" w:line="240" w:lineRule="auto"/>
              <w:contextualSpacing/>
              <w:rPr>
                <w:rFonts w:ascii="Arial" w:eastAsia="Times New Roman" w:hAnsi="Arial" w:cs="Times New Roman"/>
                <w:lang w:eastAsia="en-GB"/>
              </w:rPr>
            </w:pPr>
            <w:r>
              <w:rPr>
                <w:rFonts w:ascii="Arial" w:eastAsia="Times New Roman" w:hAnsi="Arial" w:cs="Times New Roman"/>
                <w:lang w:eastAsia="en-GB"/>
              </w:rPr>
              <w:t>Detailed knowledge and understanding of</w:t>
            </w:r>
            <w:r w:rsidR="00EF1B29">
              <w:rPr>
                <w:rFonts w:ascii="Arial" w:eastAsia="Times New Roman" w:hAnsi="Arial" w:cs="Times New Roman"/>
                <w:lang w:eastAsia="en-GB"/>
              </w:rPr>
              <w:t xml:space="preserve"> the</w:t>
            </w:r>
            <w:r>
              <w:rPr>
                <w:rFonts w:ascii="Arial" w:eastAsia="Times New Roman" w:hAnsi="Arial" w:cs="Times New Roman"/>
                <w:lang w:eastAsia="en-GB"/>
              </w:rPr>
              <w:t>:</w:t>
            </w:r>
          </w:p>
          <w:p w14:paraId="6BFD4B11" w14:textId="716AD185" w:rsidR="008E1DBD" w:rsidRPr="00AA0A9A" w:rsidRDefault="008E1DBD" w:rsidP="00AA0A9A">
            <w:pPr>
              <w:pStyle w:val="ListParagraph"/>
              <w:numPr>
                <w:ilvl w:val="0"/>
                <w:numId w:val="25"/>
              </w:numPr>
              <w:spacing w:after="0" w:line="240" w:lineRule="auto"/>
              <w:rPr>
                <w:rFonts w:ascii="Arial" w:eastAsia="Times New Roman" w:hAnsi="Arial" w:cs="Times New Roman"/>
                <w:lang w:eastAsia="en-GB"/>
              </w:rPr>
            </w:pPr>
            <w:r w:rsidRPr="00AA0A9A">
              <w:rPr>
                <w:rFonts w:ascii="Arial" w:eastAsia="Times New Roman" w:hAnsi="Arial" w:cs="Times New Roman"/>
                <w:lang w:eastAsia="en-GB"/>
              </w:rPr>
              <w:t>role of a Section 151 Officer and the relevant statutory duties.</w:t>
            </w:r>
          </w:p>
          <w:p w14:paraId="0408A95F" w14:textId="472304D3" w:rsidR="008E1DBD" w:rsidRPr="002A4D91" w:rsidRDefault="008E1DBD" w:rsidP="00AA0A9A">
            <w:pPr>
              <w:numPr>
                <w:ilvl w:val="0"/>
                <w:numId w:val="25"/>
              </w:numPr>
              <w:spacing w:after="0" w:line="240" w:lineRule="auto"/>
              <w:contextualSpacing/>
              <w:rPr>
                <w:rFonts w:ascii="Arial" w:eastAsia="Times New Roman" w:hAnsi="Arial" w:cs="Times New Roman"/>
                <w:lang w:eastAsia="en-GB"/>
              </w:rPr>
            </w:pPr>
            <w:r w:rsidRPr="002A4D91">
              <w:rPr>
                <w:rFonts w:ascii="Arial" w:eastAsia="Times New Roman" w:hAnsi="Arial" w:cs="Times New Roman"/>
                <w:lang w:eastAsia="en-GB"/>
              </w:rPr>
              <w:t xml:space="preserve"> legislation </w:t>
            </w:r>
            <w:r w:rsidR="0096530E">
              <w:rPr>
                <w:rFonts w:ascii="Arial" w:eastAsia="Times New Roman" w:hAnsi="Arial" w:cs="Times New Roman"/>
                <w:lang w:eastAsia="en-GB"/>
              </w:rPr>
              <w:t>relevant to police and public sector governance</w:t>
            </w:r>
          </w:p>
          <w:p w14:paraId="6F35AF6D" w14:textId="43FF75A7" w:rsidR="008E1DBD" w:rsidRDefault="008E1DBD" w:rsidP="00AA0A9A">
            <w:pPr>
              <w:numPr>
                <w:ilvl w:val="0"/>
                <w:numId w:val="25"/>
              </w:numPr>
              <w:spacing w:after="0" w:line="240" w:lineRule="auto"/>
              <w:contextualSpacing/>
              <w:rPr>
                <w:rFonts w:ascii="Arial" w:eastAsia="Times New Roman" w:hAnsi="Arial" w:cs="Times New Roman"/>
                <w:lang w:eastAsia="en-GB"/>
              </w:rPr>
            </w:pPr>
            <w:r w:rsidRPr="002A4D91">
              <w:rPr>
                <w:rFonts w:ascii="Arial" w:eastAsia="Times New Roman" w:hAnsi="Arial" w:cs="Times New Roman"/>
                <w:lang w:eastAsia="en-GB"/>
              </w:rPr>
              <w:t xml:space="preserve"> financial environment within which policing operates.</w:t>
            </w:r>
          </w:p>
          <w:p w14:paraId="231304A8" w14:textId="66E2507E" w:rsidR="0096530E" w:rsidRDefault="0096530E" w:rsidP="00AA0A9A">
            <w:pPr>
              <w:numPr>
                <w:ilvl w:val="0"/>
                <w:numId w:val="25"/>
              </w:numPr>
              <w:spacing w:after="0" w:line="240" w:lineRule="auto"/>
              <w:contextualSpacing/>
              <w:rPr>
                <w:rFonts w:ascii="Arial" w:eastAsia="Times New Roman" w:hAnsi="Arial" w:cs="Times New Roman"/>
                <w:lang w:eastAsia="en-GB"/>
              </w:rPr>
            </w:pPr>
            <w:r>
              <w:rPr>
                <w:rFonts w:ascii="Arial" w:eastAsia="Times New Roman" w:hAnsi="Arial" w:cs="Times New Roman"/>
                <w:lang w:eastAsia="en-GB"/>
              </w:rPr>
              <w:t>role of commissioning in securing effective value for money services</w:t>
            </w:r>
          </w:p>
          <w:p w14:paraId="54044FA2" w14:textId="4546D980" w:rsidR="008E1DBD" w:rsidRPr="00AA0A9A" w:rsidRDefault="00EF1B29" w:rsidP="00AA0A9A">
            <w:pPr>
              <w:numPr>
                <w:ilvl w:val="0"/>
                <w:numId w:val="25"/>
              </w:numPr>
              <w:spacing w:after="0" w:line="240" w:lineRule="auto"/>
              <w:contextualSpacing/>
              <w:rPr>
                <w:rFonts w:ascii="Arial" w:eastAsia="Times New Roman" w:hAnsi="Arial" w:cs="Times New Roman"/>
                <w:lang w:eastAsia="en-GB"/>
              </w:rPr>
            </w:pPr>
            <w:r>
              <w:rPr>
                <w:rFonts w:ascii="Arial" w:eastAsia="Times New Roman" w:hAnsi="Arial" w:cs="Times New Roman"/>
                <w:lang w:eastAsia="en-GB"/>
              </w:rPr>
              <w:t>importance of scrutiny, audit, governance and risk management arrangements</w:t>
            </w:r>
          </w:p>
          <w:p w14:paraId="76D278E9" w14:textId="5657C860" w:rsidR="008E1DBD" w:rsidRPr="00AA0A9A" w:rsidRDefault="008E1DBD" w:rsidP="00AA0A9A">
            <w:pPr>
              <w:numPr>
                <w:ilvl w:val="0"/>
                <w:numId w:val="23"/>
              </w:numPr>
              <w:spacing w:after="0" w:line="240" w:lineRule="auto"/>
              <w:ind w:left="317" w:hanging="317"/>
              <w:contextualSpacing/>
              <w:rPr>
                <w:rFonts w:ascii="Arial" w:eastAsia="Times New Roman" w:hAnsi="Arial" w:cs="Times New Roman"/>
                <w:lang w:eastAsia="en-GB"/>
              </w:rPr>
            </w:pPr>
            <w:r w:rsidRPr="002A4D91">
              <w:rPr>
                <w:rFonts w:ascii="Arial" w:eastAsia="Times New Roman" w:hAnsi="Arial" w:cs="Times New Roman"/>
                <w:lang w:eastAsia="en-GB"/>
              </w:rPr>
              <w:t xml:space="preserve">Ability to </w:t>
            </w:r>
            <w:r w:rsidR="00EF1B29">
              <w:rPr>
                <w:rFonts w:ascii="Arial" w:eastAsia="Times New Roman" w:hAnsi="Arial" w:cs="Times New Roman"/>
                <w:lang w:eastAsia="en-GB"/>
              </w:rPr>
              <w:t>construct coherent arguments and articulate ideas clearly to a range of audiences using a variety of techniques</w:t>
            </w:r>
            <w:r w:rsidRPr="00AA0A9A">
              <w:rPr>
                <w:rFonts w:ascii="Arial" w:eastAsia="Times New Roman" w:hAnsi="Arial" w:cs="Times New Roman"/>
                <w:lang w:eastAsia="en-GB"/>
              </w:rPr>
              <w:t>.</w:t>
            </w:r>
          </w:p>
          <w:p w14:paraId="03757C68" w14:textId="1CA2A848" w:rsidR="008E1DBD" w:rsidRPr="00126CC1" w:rsidRDefault="008E1DBD" w:rsidP="00126CC1">
            <w:pPr>
              <w:numPr>
                <w:ilvl w:val="0"/>
                <w:numId w:val="23"/>
              </w:numPr>
              <w:spacing w:after="0" w:line="240" w:lineRule="auto"/>
              <w:ind w:left="317" w:hanging="317"/>
              <w:contextualSpacing/>
              <w:rPr>
                <w:rFonts w:ascii="Arial" w:eastAsia="Times New Roman" w:hAnsi="Arial" w:cs="Times New Roman"/>
                <w:lang w:eastAsia="en-GB"/>
              </w:rPr>
            </w:pPr>
            <w:r w:rsidRPr="00126CC1">
              <w:rPr>
                <w:rFonts w:ascii="Arial" w:eastAsia="Times New Roman" w:hAnsi="Arial" w:cs="Times New Roman"/>
                <w:lang w:eastAsia="en-GB"/>
              </w:rPr>
              <w:t>Proven negotiating, influencing and persuading skills</w:t>
            </w:r>
            <w:r>
              <w:rPr>
                <w:rFonts w:ascii="Arial" w:eastAsia="Times New Roman" w:hAnsi="Arial" w:cs="Times New Roman"/>
                <w:lang w:eastAsia="en-GB"/>
              </w:rPr>
              <w:t>.</w:t>
            </w:r>
          </w:p>
          <w:p w14:paraId="32476689" w14:textId="729D87FC" w:rsidR="008E1DBD" w:rsidRPr="00126CC1" w:rsidRDefault="008E1DBD" w:rsidP="00CD5E9D">
            <w:pPr>
              <w:numPr>
                <w:ilvl w:val="0"/>
                <w:numId w:val="23"/>
              </w:numPr>
              <w:spacing w:after="0" w:line="240" w:lineRule="auto"/>
              <w:ind w:left="317" w:hanging="317"/>
              <w:contextualSpacing/>
              <w:rPr>
                <w:rFonts w:ascii="Arial" w:eastAsia="Times New Roman" w:hAnsi="Arial" w:cs="Times New Roman"/>
                <w:lang w:eastAsia="en-GB"/>
              </w:rPr>
            </w:pPr>
            <w:r w:rsidRPr="00126CC1">
              <w:rPr>
                <w:rFonts w:ascii="Arial" w:eastAsia="Times New Roman" w:hAnsi="Arial" w:cs="Times New Roman"/>
                <w:lang w:eastAsia="en-GB"/>
              </w:rPr>
              <w:t>Highly developed strategic thinking and analytical skills</w:t>
            </w:r>
            <w:r>
              <w:rPr>
                <w:rFonts w:ascii="Arial" w:eastAsia="Times New Roman" w:hAnsi="Arial" w:cs="Times New Roman"/>
                <w:lang w:eastAsia="en-GB"/>
              </w:rPr>
              <w:t>.</w:t>
            </w:r>
          </w:p>
        </w:tc>
        <w:tc>
          <w:tcPr>
            <w:tcW w:w="2835" w:type="dxa"/>
            <w:tcBorders>
              <w:top w:val="single" w:sz="4" w:space="0" w:color="auto"/>
              <w:left w:val="single" w:sz="4" w:space="0" w:color="auto"/>
              <w:bottom w:val="single" w:sz="4" w:space="0" w:color="auto"/>
              <w:right w:val="single" w:sz="4" w:space="0" w:color="auto"/>
            </w:tcBorders>
          </w:tcPr>
          <w:p w14:paraId="7158A073" w14:textId="6936B943" w:rsidR="0066353A" w:rsidRDefault="0066353A" w:rsidP="00CD5E9D">
            <w:pPr>
              <w:spacing w:after="0" w:line="240" w:lineRule="auto"/>
              <w:ind w:right="183"/>
              <w:contextualSpacing/>
              <w:rPr>
                <w:rFonts w:ascii="Arial" w:hAnsi="Arial" w:cs="Arial"/>
              </w:rPr>
            </w:pPr>
            <w:r w:rsidRPr="00CD5E9D">
              <w:rPr>
                <w:rFonts w:ascii="Arial" w:eastAsia="Times New Roman" w:hAnsi="Arial" w:cs="Times New Roman"/>
                <w:lang w:eastAsia="en-GB"/>
              </w:rPr>
              <w:t>Detailed understanding the issues and challenges associated with governance in policing and wider contexts</w:t>
            </w:r>
          </w:p>
          <w:p w14:paraId="70104340" w14:textId="77777777" w:rsidR="0066353A" w:rsidRPr="0066353A" w:rsidRDefault="0066353A" w:rsidP="0066353A">
            <w:pPr>
              <w:ind w:right="183"/>
              <w:rPr>
                <w:rFonts w:ascii="Arial" w:hAnsi="Arial" w:cs="Arial"/>
              </w:rPr>
            </w:pPr>
          </w:p>
          <w:p w14:paraId="7835687D" w14:textId="77777777" w:rsidR="008E1DBD" w:rsidRPr="00E75785" w:rsidRDefault="008E1DBD" w:rsidP="00E75785">
            <w:pPr>
              <w:spacing w:before="60" w:after="60" w:line="240" w:lineRule="auto"/>
              <w:jc w:val="center"/>
              <w:rPr>
                <w:rFonts w:ascii="Arial" w:eastAsia="Times New Roman" w:hAnsi="Arial" w:cs="Times New Roman"/>
                <w:szCs w:val="20"/>
                <w:lang w:eastAsia="en-GB"/>
              </w:rPr>
            </w:pPr>
          </w:p>
        </w:tc>
        <w:tc>
          <w:tcPr>
            <w:tcW w:w="2410" w:type="dxa"/>
            <w:tcBorders>
              <w:top w:val="single" w:sz="4" w:space="0" w:color="auto"/>
              <w:left w:val="single" w:sz="4" w:space="0" w:color="auto"/>
              <w:bottom w:val="single" w:sz="4" w:space="0" w:color="auto"/>
              <w:right w:val="single" w:sz="4" w:space="0" w:color="auto"/>
            </w:tcBorders>
          </w:tcPr>
          <w:p w14:paraId="74F6F75B" w14:textId="1D24678D" w:rsidR="008E1DBD" w:rsidRPr="00E75785" w:rsidRDefault="000F5F91" w:rsidP="00E75785">
            <w:pPr>
              <w:spacing w:before="60" w:after="60" w:line="240" w:lineRule="auto"/>
              <w:jc w:val="center"/>
              <w:rPr>
                <w:rFonts w:ascii="Arial" w:eastAsia="Times New Roman" w:hAnsi="Arial" w:cs="Times New Roman"/>
                <w:szCs w:val="20"/>
                <w:lang w:eastAsia="en-GB"/>
              </w:rPr>
            </w:pPr>
            <w:r>
              <w:rPr>
                <w:rFonts w:ascii="Arial" w:eastAsia="Times New Roman" w:hAnsi="Arial" w:cs="Times New Roman"/>
                <w:szCs w:val="20"/>
                <w:lang w:eastAsia="en-GB"/>
              </w:rPr>
              <w:t>Application form / Interview</w:t>
            </w:r>
          </w:p>
        </w:tc>
      </w:tr>
      <w:tr w:rsidR="008E1DBD" w:rsidRPr="00E75785" w14:paraId="0CA33CB3" w14:textId="417C53C5" w:rsidTr="000F5F91">
        <w:trPr>
          <w:trHeight w:val="838"/>
          <w:jc w:val="center"/>
        </w:trPr>
        <w:tc>
          <w:tcPr>
            <w:tcW w:w="1980" w:type="dxa"/>
          </w:tcPr>
          <w:p w14:paraId="10720ED3" w14:textId="00CE5E10" w:rsidR="008E1DBD" w:rsidRPr="00126CC1" w:rsidRDefault="008E1DBD" w:rsidP="00126CC1">
            <w:pPr>
              <w:spacing w:after="0" w:line="240" w:lineRule="auto"/>
              <w:contextualSpacing/>
              <w:rPr>
                <w:rFonts w:ascii="Arial" w:eastAsia="Times New Roman" w:hAnsi="Arial" w:cs="Times New Roman"/>
                <w:lang w:eastAsia="en-GB"/>
              </w:rPr>
            </w:pPr>
            <w:r w:rsidRPr="00126CC1">
              <w:rPr>
                <w:rFonts w:ascii="Arial" w:eastAsia="Times New Roman" w:hAnsi="Arial" w:cs="Times New Roman"/>
                <w:lang w:eastAsia="en-GB"/>
              </w:rPr>
              <w:t>Personal Qualities</w:t>
            </w:r>
          </w:p>
        </w:tc>
        <w:tc>
          <w:tcPr>
            <w:tcW w:w="4252" w:type="dxa"/>
          </w:tcPr>
          <w:p w14:paraId="02AF6642" w14:textId="77777777"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szCs w:val="20"/>
                <w:lang w:eastAsia="en-GB"/>
              </w:rPr>
            </w:pPr>
            <w:r w:rsidRPr="00E75785">
              <w:rPr>
                <w:rFonts w:ascii="Arial" w:eastAsia="Times New Roman" w:hAnsi="Arial" w:cs="Times New Roman"/>
                <w:szCs w:val="20"/>
                <w:lang w:eastAsia="en-GB"/>
              </w:rPr>
              <w:t>Track record of creativity, innovation, achievement and delivery leading to real world change and improvement.</w:t>
            </w:r>
          </w:p>
          <w:p w14:paraId="1DF2AEE5" w14:textId="77777777"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szCs w:val="20"/>
                <w:lang w:eastAsia="en-GB"/>
              </w:rPr>
            </w:pPr>
            <w:r w:rsidRPr="00E75785">
              <w:rPr>
                <w:rFonts w:ascii="Arial" w:eastAsia="Times New Roman" w:hAnsi="Arial" w:cs="Times New Roman"/>
                <w:szCs w:val="20"/>
                <w:lang w:eastAsia="en-GB"/>
              </w:rPr>
              <w:t>Commitment to the Nolan Principles and the highest standards of probity.</w:t>
            </w:r>
          </w:p>
          <w:p w14:paraId="022C5486" w14:textId="1C33E0BD"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szCs w:val="20"/>
                <w:lang w:eastAsia="en-GB"/>
              </w:rPr>
            </w:pPr>
            <w:r w:rsidRPr="00E75785">
              <w:rPr>
                <w:rFonts w:ascii="Arial" w:eastAsia="Times New Roman" w:hAnsi="Arial" w:cs="Times New Roman"/>
                <w:szCs w:val="20"/>
                <w:lang w:eastAsia="en-GB"/>
              </w:rPr>
              <w:t>Effective manager and inspirational leader</w:t>
            </w:r>
            <w:r>
              <w:rPr>
                <w:rFonts w:ascii="Arial" w:eastAsia="Times New Roman" w:hAnsi="Arial" w:cs="Times New Roman"/>
                <w:szCs w:val="20"/>
                <w:lang w:eastAsia="en-GB"/>
              </w:rPr>
              <w:t>.</w:t>
            </w:r>
          </w:p>
          <w:p w14:paraId="79B34E2D" w14:textId="77777777"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szCs w:val="20"/>
                <w:lang w:eastAsia="en-GB"/>
              </w:rPr>
            </w:pPr>
            <w:r w:rsidRPr="00E75785">
              <w:rPr>
                <w:rFonts w:ascii="Arial" w:eastAsia="Times New Roman" w:hAnsi="Arial" w:cs="Times New Roman"/>
                <w:szCs w:val="20"/>
                <w:lang w:eastAsia="en-GB"/>
              </w:rPr>
              <w:t>Proactive ‘self-starter’.</w:t>
            </w:r>
          </w:p>
          <w:p w14:paraId="6ECB08B6" w14:textId="77777777"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szCs w:val="20"/>
                <w:lang w:eastAsia="en-GB"/>
              </w:rPr>
            </w:pPr>
            <w:r w:rsidRPr="00E75785">
              <w:rPr>
                <w:rFonts w:ascii="Arial" w:eastAsia="Times New Roman" w:hAnsi="Arial" w:cs="Times New Roman"/>
                <w:szCs w:val="20"/>
                <w:lang w:eastAsia="en-GB"/>
              </w:rPr>
              <w:lastRenderedPageBreak/>
              <w:t>Ability to work on own initiative and lead a team to achieve objectives.</w:t>
            </w:r>
          </w:p>
          <w:p w14:paraId="7E1A2254" w14:textId="77777777"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szCs w:val="20"/>
                <w:lang w:eastAsia="en-GB"/>
              </w:rPr>
            </w:pPr>
            <w:r w:rsidRPr="00E75785">
              <w:rPr>
                <w:rFonts w:ascii="Arial" w:eastAsia="Times New Roman" w:hAnsi="Arial" w:cs="Times New Roman"/>
                <w:szCs w:val="20"/>
                <w:lang w:eastAsia="en-GB"/>
              </w:rPr>
              <w:t>High degree of political sensitivity.</w:t>
            </w:r>
          </w:p>
          <w:p w14:paraId="4BA3E63A" w14:textId="77777777"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szCs w:val="20"/>
                <w:lang w:eastAsia="en-GB"/>
              </w:rPr>
            </w:pPr>
            <w:r w:rsidRPr="00E75785">
              <w:rPr>
                <w:rFonts w:ascii="Arial" w:eastAsia="Times New Roman" w:hAnsi="Arial" w:cs="Times New Roman"/>
                <w:szCs w:val="20"/>
                <w:lang w:eastAsia="en-GB"/>
              </w:rPr>
              <w:t>Promote diversity and equality.</w:t>
            </w:r>
          </w:p>
          <w:p w14:paraId="69C426B2" w14:textId="0D4183E3" w:rsidR="008E1DBD" w:rsidRPr="00E75785" w:rsidRDefault="008E1DBD" w:rsidP="00E75785">
            <w:pPr>
              <w:numPr>
                <w:ilvl w:val="0"/>
                <w:numId w:val="23"/>
              </w:numPr>
              <w:spacing w:after="0" w:line="240" w:lineRule="auto"/>
              <w:ind w:left="317" w:hanging="317"/>
              <w:contextualSpacing/>
              <w:rPr>
                <w:rFonts w:ascii="Arial" w:eastAsia="Times New Roman" w:hAnsi="Arial" w:cs="Times New Roman"/>
                <w:szCs w:val="20"/>
                <w:lang w:eastAsia="en-GB"/>
              </w:rPr>
            </w:pPr>
            <w:r w:rsidRPr="00E75785">
              <w:rPr>
                <w:rFonts w:ascii="Arial" w:eastAsia="Times New Roman" w:hAnsi="Arial" w:cs="Times New Roman"/>
                <w:szCs w:val="20"/>
                <w:lang w:eastAsia="en-GB"/>
              </w:rPr>
              <w:t>Commitment to continuous professional development</w:t>
            </w:r>
            <w:r>
              <w:rPr>
                <w:rFonts w:ascii="Arial" w:eastAsia="Times New Roman" w:hAnsi="Arial" w:cs="Times New Roman"/>
                <w:szCs w:val="20"/>
                <w:lang w:eastAsia="en-GB"/>
              </w:rPr>
              <w:t>.</w:t>
            </w:r>
          </w:p>
        </w:tc>
        <w:tc>
          <w:tcPr>
            <w:tcW w:w="2835" w:type="dxa"/>
          </w:tcPr>
          <w:p w14:paraId="250D5C86" w14:textId="77777777" w:rsidR="008E1DBD" w:rsidRPr="00E75785" w:rsidRDefault="008E1DBD" w:rsidP="00E75785">
            <w:pPr>
              <w:spacing w:before="120" w:after="0" w:line="240" w:lineRule="auto"/>
              <w:jc w:val="center"/>
              <w:rPr>
                <w:rFonts w:ascii="Arial" w:eastAsia="Times New Roman" w:hAnsi="Arial" w:cs="Times New Roman"/>
                <w:szCs w:val="20"/>
                <w:lang w:eastAsia="en-GB"/>
              </w:rPr>
            </w:pPr>
          </w:p>
        </w:tc>
        <w:tc>
          <w:tcPr>
            <w:tcW w:w="2410" w:type="dxa"/>
          </w:tcPr>
          <w:p w14:paraId="59A69431" w14:textId="19FC0000" w:rsidR="008E1DBD" w:rsidRPr="00E75785" w:rsidRDefault="000F5F91" w:rsidP="00E75785">
            <w:pPr>
              <w:spacing w:before="120" w:after="0" w:line="240" w:lineRule="auto"/>
              <w:jc w:val="center"/>
              <w:rPr>
                <w:rFonts w:ascii="Arial" w:eastAsia="Times New Roman" w:hAnsi="Arial" w:cs="Times New Roman"/>
                <w:szCs w:val="20"/>
                <w:lang w:eastAsia="en-GB"/>
              </w:rPr>
            </w:pPr>
            <w:r>
              <w:rPr>
                <w:rFonts w:ascii="Arial" w:eastAsia="Times New Roman" w:hAnsi="Arial" w:cs="Times New Roman"/>
                <w:szCs w:val="20"/>
                <w:lang w:eastAsia="en-GB"/>
              </w:rPr>
              <w:t>Application form / Interview</w:t>
            </w:r>
          </w:p>
        </w:tc>
      </w:tr>
    </w:tbl>
    <w:p w14:paraId="3FF10D37" w14:textId="77777777" w:rsidR="002702E6" w:rsidRDefault="002702E6">
      <w:pPr>
        <w:rPr>
          <w:rFonts w:ascii="Arial" w:hAnsi="Arial" w:cs="Arial"/>
          <w:sz w:val="24"/>
          <w:szCs w:val="24"/>
        </w:rPr>
      </w:pPr>
    </w:p>
    <w:sectPr w:rsidR="002702E6" w:rsidSect="008E1DB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B25E" w14:textId="77777777" w:rsidR="00625063" w:rsidRDefault="00625063" w:rsidP="001500B6">
      <w:pPr>
        <w:spacing w:after="0" w:line="240" w:lineRule="auto"/>
      </w:pPr>
      <w:r>
        <w:separator/>
      </w:r>
    </w:p>
  </w:endnote>
  <w:endnote w:type="continuationSeparator" w:id="0">
    <w:p w14:paraId="56DA4101" w14:textId="77777777" w:rsidR="00625063" w:rsidRDefault="00625063" w:rsidP="0015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7689" w14:textId="77777777" w:rsidR="00CD5E9D" w:rsidRDefault="00CD5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196744"/>
      <w:docPartObj>
        <w:docPartGallery w:val="Page Numbers (Bottom of Page)"/>
        <w:docPartUnique/>
      </w:docPartObj>
    </w:sdtPr>
    <w:sdtEndPr>
      <w:rPr>
        <w:noProof/>
      </w:rPr>
    </w:sdtEndPr>
    <w:sdtContent>
      <w:p w14:paraId="33BF90DF" w14:textId="77777777" w:rsidR="00A01A5A" w:rsidRDefault="00A01A5A">
        <w:pPr>
          <w:pStyle w:val="Footer"/>
          <w:jc w:val="right"/>
        </w:pPr>
        <w:r>
          <w:fldChar w:fldCharType="begin"/>
        </w:r>
        <w:r>
          <w:instrText xml:space="preserve"> PAGE   \* MERGEFORMAT </w:instrText>
        </w:r>
        <w:r>
          <w:fldChar w:fldCharType="separate"/>
        </w:r>
        <w:r w:rsidR="00AA0A9A">
          <w:rPr>
            <w:noProof/>
          </w:rPr>
          <w:t>2</w:t>
        </w:r>
        <w:r>
          <w:rPr>
            <w:noProof/>
          </w:rPr>
          <w:fldChar w:fldCharType="end"/>
        </w:r>
      </w:p>
    </w:sdtContent>
  </w:sdt>
  <w:p w14:paraId="57257E25" w14:textId="77777777" w:rsidR="00A01A5A" w:rsidRDefault="00A01A5A">
    <w:pPr>
      <w:pStyle w:val="Footer"/>
    </w:pPr>
    <w:r>
      <w:t>West Midlands Office of the Police and Crime Commissioner</w:t>
    </w:r>
  </w:p>
  <w:p w14:paraId="5465480D" w14:textId="77777777" w:rsidR="00A01A5A" w:rsidRDefault="00E90A24">
    <w:pPr>
      <w:pStyle w:val="Footer"/>
    </w:pPr>
    <w:r>
      <w:t>Chief Finance Officer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3069" w14:textId="77777777" w:rsidR="00CD5E9D" w:rsidRDefault="00CD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28EEE" w14:textId="77777777" w:rsidR="00625063" w:rsidRDefault="00625063" w:rsidP="001500B6">
      <w:pPr>
        <w:spacing w:after="0" w:line="240" w:lineRule="auto"/>
      </w:pPr>
      <w:r>
        <w:separator/>
      </w:r>
    </w:p>
  </w:footnote>
  <w:footnote w:type="continuationSeparator" w:id="0">
    <w:p w14:paraId="4539597C" w14:textId="77777777" w:rsidR="00625063" w:rsidRDefault="00625063" w:rsidP="00150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4E79" w14:textId="77777777" w:rsidR="00CD5E9D" w:rsidRDefault="00CD5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79B4" w14:textId="77777777" w:rsidR="00CD5E9D" w:rsidRDefault="00CD5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53F2" w14:textId="2DCE9C5C" w:rsidR="008E1DBD" w:rsidRDefault="008E1DBD" w:rsidP="008E1DBD">
    <w:pPr>
      <w:pStyle w:val="Header"/>
      <w:jc w:val="right"/>
    </w:pPr>
    <w:r w:rsidRPr="008E1DBD">
      <w:object w:dxaOrig="5699" w:dyaOrig="1800" w14:anchorId="164D4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1in">
          <v:imagedata r:id="rId1" o:title=""/>
        </v:shape>
        <o:OLEObject Type="Embed" ProgID="PBrush" ShapeID="_x0000_i1025" DrawAspect="Content" ObjectID="_173536920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B31"/>
    <w:multiLevelType w:val="hybridMultilevel"/>
    <w:tmpl w:val="D79C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030C"/>
    <w:multiLevelType w:val="hybridMultilevel"/>
    <w:tmpl w:val="0460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971C1"/>
    <w:multiLevelType w:val="hybridMultilevel"/>
    <w:tmpl w:val="A856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3A4C"/>
    <w:multiLevelType w:val="hybridMultilevel"/>
    <w:tmpl w:val="E2FC9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E4F5B"/>
    <w:multiLevelType w:val="hybridMultilevel"/>
    <w:tmpl w:val="5A76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51667"/>
    <w:multiLevelType w:val="hybridMultilevel"/>
    <w:tmpl w:val="5616D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0986"/>
    <w:multiLevelType w:val="hybridMultilevel"/>
    <w:tmpl w:val="1710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B6D09"/>
    <w:multiLevelType w:val="hybridMultilevel"/>
    <w:tmpl w:val="25267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D27BBB"/>
    <w:multiLevelType w:val="hybridMultilevel"/>
    <w:tmpl w:val="F9C46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62524"/>
    <w:multiLevelType w:val="hybridMultilevel"/>
    <w:tmpl w:val="FD6A5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AF6EA0"/>
    <w:multiLevelType w:val="hybridMultilevel"/>
    <w:tmpl w:val="6FC6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240D0"/>
    <w:multiLevelType w:val="hybridMultilevel"/>
    <w:tmpl w:val="53C4E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B67AA"/>
    <w:multiLevelType w:val="hybridMultilevel"/>
    <w:tmpl w:val="43A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D77AF"/>
    <w:multiLevelType w:val="hybridMultilevel"/>
    <w:tmpl w:val="6A66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91E55"/>
    <w:multiLevelType w:val="hybridMultilevel"/>
    <w:tmpl w:val="CB84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25FD9"/>
    <w:multiLevelType w:val="hybridMultilevel"/>
    <w:tmpl w:val="A720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D2219"/>
    <w:multiLevelType w:val="hybridMultilevel"/>
    <w:tmpl w:val="83D2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A0CD9"/>
    <w:multiLevelType w:val="hybridMultilevel"/>
    <w:tmpl w:val="EB665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7725E"/>
    <w:multiLevelType w:val="hybridMultilevel"/>
    <w:tmpl w:val="C13E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E3A76"/>
    <w:multiLevelType w:val="hybridMultilevel"/>
    <w:tmpl w:val="E032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91CB6"/>
    <w:multiLevelType w:val="hybridMultilevel"/>
    <w:tmpl w:val="764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A5B06"/>
    <w:multiLevelType w:val="hybridMultilevel"/>
    <w:tmpl w:val="32A66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114FFA"/>
    <w:multiLevelType w:val="hybridMultilevel"/>
    <w:tmpl w:val="DEECC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D440B0"/>
    <w:multiLevelType w:val="hybridMultilevel"/>
    <w:tmpl w:val="C48E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9030FF"/>
    <w:multiLevelType w:val="hybridMultilevel"/>
    <w:tmpl w:val="B510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4"/>
  </w:num>
  <w:num w:numId="4">
    <w:abstractNumId w:val="14"/>
  </w:num>
  <w:num w:numId="5">
    <w:abstractNumId w:val="5"/>
  </w:num>
  <w:num w:numId="6">
    <w:abstractNumId w:val="8"/>
  </w:num>
  <w:num w:numId="7">
    <w:abstractNumId w:val="3"/>
  </w:num>
  <w:num w:numId="8">
    <w:abstractNumId w:val="18"/>
  </w:num>
  <w:num w:numId="9">
    <w:abstractNumId w:val="16"/>
  </w:num>
  <w:num w:numId="10">
    <w:abstractNumId w:val="13"/>
  </w:num>
  <w:num w:numId="11">
    <w:abstractNumId w:val="24"/>
  </w:num>
  <w:num w:numId="12">
    <w:abstractNumId w:val="10"/>
  </w:num>
  <w:num w:numId="13">
    <w:abstractNumId w:val="15"/>
  </w:num>
  <w:num w:numId="14">
    <w:abstractNumId w:val="22"/>
  </w:num>
  <w:num w:numId="15">
    <w:abstractNumId w:val="20"/>
  </w:num>
  <w:num w:numId="16">
    <w:abstractNumId w:val="2"/>
  </w:num>
  <w:num w:numId="17">
    <w:abstractNumId w:val="12"/>
  </w:num>
  <w:num w:numId="18">
    <w:abstractNumId w:val="1"/>
  </w:num>
  <w:num w:numId="19">
    <w:abstractNumId w:val="21"/>
  </w:num>
  <w:num w:numId="20">
    <w:abstractNumId w:val="0"/>
  </w:num>
  <w:num w:numId="21">
    <w:abstractNumId w:val="7"/>
  </w:num>
  <w:num w:numId="22">
    <w:abstractNumId w:val="9"/>
  </w:num>
  <w:num w:numId="23">
    <w:abstractNumId w:val="6"/>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DA"/>
    <w:rsid w:val="000036E0"/>
    <w:rsid w:val="00027784"/>
    <w:rsid w:val="00035DD2"/>
    <w:rsid w:val="0007165C"/>
    <w:rsid w:val="000F5F91"/>
    <w:rsid w:val="00126CC1"/>
    <w:rsid w:val="00137648"/>
    <w:rsid w:val="001500B6"/>
    <w:rsid w:val="00153496"/>
    <w:rsid w:val="001641FF"/>
    <w:rsid w:val="0017422A"/>
    <w:rsid w:val="001D5E60"/>
    <w:rsid w:val="00210925"/>
    <w:rsid w:val="00220A76"/>
    <w:rsid w:val="00235167"/>
    <w:rsid w:val="00246847"/>
    <w:rsid w:val="00264F71"/>
    <w:rsid w:val="002702E6"/>
    <w:rsid w:val="00283D74"/>
    <w:rsid w:val="002A44F7"/>
    <w:rsid w:val="002A4D91"/>
    <w:rsid w:val="002C3615"/>
    <w:rsid w:val="002D1FA2"/>
    <w:rsid w:val="002D570C"/>
    <w:rsid w:val="002E2DBB"/>
    <w:rsid w:val="003277EF"/>
    <w:rsid w:val="003615E4"/>
    <w:rsid w:val="00365CE9"/>
    <w:rsid w:val="00370043"/>
    <w:rsid w:val="003A1D0A"/>
    <w:rsid w:val="003B5F12"/>
    <w:rsid w:val="003D2C57"/>
    <w:rsid w:val="003D4FF4"/>
    <w:rsid w:val="004270A7"/>
    <w:rsid w:val="00486E24"/>
    <w:rsid w:val="0049206A"/>
    <w:rsid w:val="004A6D7E"/>
    <w:rsid w:val="004C662D"/>
    <w:rsid w:val="004D229D"/>
    <w:rsid w:val="004D3BAE"/>
    <w:rsid w:val="005044C0"/>
    <w:rsid w:val="005143DD"/>
    <w:rsid w:val="00553A1E"/>
    <w:rsid w:val="00561052"/>
    <w:rsid w:val="005621BE"/>
    <w:rsid w:val="00567D9F"/>
    <w:rsid w:val="00570ECC"/>
    <w:rsid w:val="00580F58"/>
    <w:rsid w:val="00584BFD"/>
    <w:rsid w:val="0058704F"/>
    <w:rsid w:val="005951E9"/>
    <w:rsid w:val="005C03B3"/>
    <w:rsid w:val="005C5B0D"/>
    <w:rsid w:val="005E563E"/>
    <w:rsid w:val="005E6807"/>
    <w:rsid w:val="0060361B"/>
    <w:rsid w:val="006147DB"/>
    <w:rsid w:val="00625063"/>
    <w:rsid w:val="00635A94"/>
    <w:rsid w:val="00642438"/>
    <w:rsid w:val="0066353A"/>
    <w:rsid w:val="006724A3"/>
    <w:rsid w:val="00677E20"/>
    <w:rsid w:val="006824D7"/>
    <w:rsid w:val="006A21CE"/>
    <w:rsid w:val="006C4E3A"/>
    <w:rsid w:val="006F5571"/>
    <w:rsid w:val="00726AC7"/>
    <w:rsid w:val="00762DB6"/>
    <w:rsid w:val="007760C7"/>
    <w:rsid w:val="007928C5"/>
    <w:rsid w:val="007F25D9"/>
    <w:rsid w:val="00801233"/>
    <w:rsid w:val="00802CB5"/>
    <w:rsid w:val="008212F6"/>
    <w:rsid w:val="008502DB"/>
    <w:rsid w:val="00893B5E"/>
    <w:rsid w:val="008D1E44"/>
    <w:rsid w:val="008D5B01"/>
    <w:rsid w:val="008D772D"/>
    <w:rsid w:val="008E1DBD"/>
    <w:rsid w:val="0090483E"/>
    <w:rsid w:val="009074F9"/>
    <w:rsid w:val="0096530E"/>
    <w:rsid w:val="009919E3"/>
    <w:rsid w:val="009C2C7C"/>
    <w:rsid w:val="009C2FCE"/>
    <w:rsid w:val="009E0960"/>
    <w:rsid w:val="009F5BE1"/>
    <w:rsid w:val="009F75F3"/>
    <w:rsid w:val="00A01A5A"/>
    <w:rsid w:val="00A0742C"/>
    <w:rsid w:val="00A22094"/>
    <w:rsid w:val="00A22436"/>
    <w:rsid w:val="00A410BF"/>
    <w:rsid w:val="00A47988"/>
    <w:rsid w:val="00A60C80"/>
    <w:rsid w:val="00AA0A9A"/>
    <w:rsid w:val="00AA408C"/>
    <w:rsid w:val="00AA5B62"/>
    <w:rsid w:val="00AF62AE"/>
    <w:rsid w:val="00B053C7"/>
    <w:rsid w:val="00B05D68"/>
    <w:rsid w:val="00B2265D"/>
    <w:rsid w:val="00BA01F4"/>
    <w:rsid w:val="00BA1E0C"/>
    <w:rsid w:val="00BC0FCA"/>
    <w:rsid w:val="00BC3A4C"/>
    <w:rsid w:val="00BE3795"/>
    <w:rsid w:val="00BF5C26"/>
    <w:rsid w:val="00C14485"/>
    <w:rsid w:val="00C30759"/>
    <w:rsid w:val="00C60598"/>
    <w:rsid w:val="00C62D63"/>
    <w:rsid w:val="00C66E3A"/>
    <w:rsid w:val="00C71459"/>
    <w:rsid w:val="00C822A6"/>
    <w:rsid w:val="00C82779"/>
    <w:rsid w:val="00C83E8E"/>
    <w:rsid w:val="00CD2D2F"/>
    <w:rsid w:val="00CD5E9D"/>
    <w:rsid w:val="00D30DDA"/>
    <w:rsid w:val="00D4629E"/>
    <w:rsid w:val="00D8432B"/>
    <w:rsid w:val="00D84708"/>
    <w:rsid w:val="00D87F8E"/>
    <w:rsid w:val="00DD1C1E"/>
    <w:rsid w:val="00DE1AFE"/>
    <w:rsid w:val="00DE30E0"/>
    <w:rsid w:val="00E11CE4"/>
    <w:rsid w:val="00E22945"/>
    <w:rsid w:val="00E43F3F"/>
    <w:rsid w:val="00E44990"/>
    <w:rsid w:val="00E75785"/>
    <w:rsid w:val="00E761B4"/>
    <w:rsid w:val="00E90A24"/>
    <w:rsid w:val="00EA2606"/>
    <w:rsid w:val="00EA6ABD"/>
    <w:rsid w:val="00EA7F98"/>
    <w:rsid w:val="00ED72AA"/>
    <w:rsid w:val="00EE065A"/>
    <w:rsid w:val="00EF1B29"/>
    <w:rsid w:val="00F1653D"/>
    <w:rsid w:val="00F176F2"/>
    <w:rsid w:val="00F25A37"/>
    <w:rsid w:val="00F50229"/>
    <w:rsid w:val="00F52EA8"/>
    <w:rsid w:val="00F84CD6"/>
    <w:rsid w:val="00FB469F"/>
    <w:rsid w:val="00FB7B47"/>
    <w:rsid w:val="00FC5288"/>
    <w:rsid w:val="00FD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72242BD"/>
  <w15:docId w15:val="{9EEDAC0D-087B-40F9-833F-2E8EEFD3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5C5B0D"/>
    <w:pPr>
      <w:keepNext/>
      <w:spacing w:after="0" w:line="240" w:lineRule="auto"/>
      <w:ind w:left="360"/>
      <w:jc w:val="right"/>
      <w:outlineLvl w:val="3"/>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0B6"/>
    <w:pPr>
      <w:ind w:left="720"/>
      <w:contextualSpacing/>
    </w:pPr>
  </w:style>
  <w:style w:type="paragraph" w:styleId="Header">
    <w:name w:val="header"/>
    <w:basedOn w:val="Normal"/>
    <w:link w:val="HeaderChar"/>
    <w:uiPriority w:val="99"/>
    <w:unhideWhenUsed/>
    <w:rsid w:val="00150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0B6"/>
  </w:style>
  <w:style w:type="paragraph" w:styleId="Footer">
    <w:name w:val="footer"/>
    <w:basedOn w:val="Normal"/>
    <w:link w:val="FooterChar"/>
    <w:uiPriority w:val="99"/>
    <w:unhideWhenUsed/>
    <w:rsid w:val="00150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0B6"/>
  </w:style>
  <w:style w:type="paragraph" w:styleId="NormalWeb">
    <w:name w:val="Normal (Web)"/>
    <w:basedOn w:val="Normal"/>
    <w:uiPriority w:val="99"/>
    <w:unhideWhenUsed/>
    <w:rsid w:val="00F52EA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5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0D"/>
    <w:rPr>
      <w:rFonts w:ascii="Segoe UI" w:hAnsi="Segoe UI" w:cs="Segoe UI"/>
      <w:sz w:val="18"/>
      <w:szCs w:val="18"/>
    </w:rPr>
  </w:style>
  <w:style w:type="character" w:styleId="CommentReference">
    <w:name w:val="annotation reference"/>
    <w:basedOn w:val="DefaultParagraphFont"/>
    <w:uiPriority w:val="99"/>
    <w:semiHidden/>
    <w:unhideWhenUsed/>
    <w:rsid w:val="005C5B0D"/>
    <w:rPr>
      <w:sz w:val="16"/>
      <w:szCs w:val="16"/>
    </w:rPr>
  </w:style>
  <w:style w:type="paragraph" w:styleId="CommentText">
    <w:name w:val="annotation text"/>
    <w:basedOn w:val="Normal"/>
    <w:link w:val="CommentTextChar"/>
    <w:uiPriority w:val="99"/>
    <w:semiHidden/>
    <w:unhideWhenUsed/>
    <w:rsid w:val="005C5B0D"/>
    <w:pPr>
      <w:spacing w:line="240" w:lineRule="auto"/>
    </w:pPr>
    <w:rPr>
      <w:sz w:val="20"/>
      <w:szCs w:val="20"/>
    </w:rPr>
  </w:style>
  <w:style w:type="character" w:customStyle="1" w:styleId="CommentTextChar">
    <w:name w:val="Comment Text Char"/>
    <w:basedOn w:val="DefaultParagraphFont"/>
    <w:link w:val="CommentText"/>
    <w:uiPriority w:val="99"/>
    <w:semiHidden/>
    <w:rsid w:val="005C5B0D"/>
    <w:rPr>
      <w:sz w:val="20"/>
      <w:szCs w:val="20"/>
    </w:rPr>
  </w:style>
  <w:style w:type="paragraph" w:styleId="CommentSubject">
    <w:name w:val="annotation subject"/>
    <w:basedOn w:val="CommentText"/>
    <w:next w:val="CommentText"/>
    <w:link w:val="CommentSubjectChar"/>
    <w:uiPriority w:val="99"/>
    <w:semiHidden/>
    <w:unhideWhenUsed/>
    <w:rsid w:val="005C5B0D"/>
    <w:rPr>
      <w:b/>
      <w:bCs/>
    </w:rPr>
  </w:style>
  <w:style w:type="character" w:customStyle="1" w:styleId="CommentSubjectChar">
    <w:name w:val="Comment Subject Char"/>
    <w:basedOn w:val="CommentTextChar"/>
    <w:link w:val="CommentSubject"/>
    <w:uiPriority w:val="99"/>
    <w:semiHidden/>
    <w:rsid w:val="005C5B0D"/>
    <w:rPr>
      <w:b/>
      <w:bCs/>
      <w:sz w:val="20"/>
      <w:szCs w:val="20"/>
    </w:rPr>
  </w:style>
  <w:style w:type="character" w:customStyle="1" w:styleId="Heading4Char">
    <w:name w:val="Heading 4 Char"/>
    <w:basedOn w:val="DefaultParagraphFont"/>
    <w:link w:val="Heading4"/>
    <w:rsid w:val="005C5B0D"/>
    <w:rPr>
      <w:rFonts w:ascii="Arial" w:eastAsia="Times New Roman" w:hAnsi="Arial" w:cs="Arial"/>
      <w:b/>
      <w:bCs/>
      <w:sz w:val="28"/>
      <w:szCs w:val="24"/>
    </w:rPr>
  </w:style>
  <w:style w:type="paragraph" w:customStyle="1" w:styleId="Default">
    <w:name w:val="Default"/>
    <w:rsid w:val="00762D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87F8E"/>
    <w:rPr>
      <w:color w:val="0563C1"/>
      <w:u w:val="single"/>
    </w:rPr>
  </w:style>
  <w:style w:type="character" w:customStyle="1" w:styleId="Heading1Char">
    <w:name w:val="Heading 1 Char"/>
    <w:basedOn w:val="DefaultParagraphFont"/>
    <w:link w:val="Heading1"/>
    <w:uiPriority w:val="9"/>
    <w:rsid w:val="00E757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5B1E404E57947897E3B5370F3E890" ma:contentTypeVersion="0" ma:contentTypeDescription="Create a new document." ma:contentTypeScope="" ma:versionID="4d4175c9ed7a80788adf4864457d12d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99E9-60B3-4D47-A1B4-E211D6A001BD}">
  <ds:schemaRef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3BBEB13-BD0B-4884-96F1-03B9DA73C9F1}">
  <ds:schemaRefs>
    <ds:schemaRef ds:uri="http://schemas.microsoft.com/sharepoint/v3/contenttype/forms"/>
  </ds:schemaRefs>
</ds:datastoreItem>
</file>

<file path=customXml/itemProps3.xml><?xml version="1.0" encoding="utf-8"?>
<ds:datastoreItem xmlns:ds="http://schemas.openxmlformats.org/officeDocument/2006/customXml" ds:itemID="{CE78F805-8C28-4EBD-80EC-B9D81F24A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B239D7-2D92-49AA-AACB-9EA2D208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Lucy Naylor</cp:lastModifiedBy>
  <cp:revision>3</cp:revision>
  <cp:lastPrinted>2020-02-05T08:14:00Z</cp:lastPrinted>
  <dcterms:created xsi:type="dcterms:W3CDTF">2023-01-12T15:19:00Z</dcterms:created>
  <dcterms:modified xsi:type="dcterms:W3CDTF">2023-01-16T10:14:00Z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0x0101008715B1E404E57947897E3B5370F3E890</vt:lpwstr>
  </property>
</Properties>
</file>