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586" w:rsidRDefault="002007D0">
      <w:pPr>
        <w:spacing w:before="79" w:line="252" w:lineRule="exact"/>
        <w:ind w:left="593"/>
      </w:pPr>
      <w:r>
        <w:rPr>
          <w:noProof/>
        </w:rPr>
        <w:drawing>
          <wp:anchor distT="0" distB="0" distL="0" distR="0" simplePos="0" relativeHeight="15728640" behindDoc="0" locked="0" layoutInCell="1" allowOverlap="1">
            <wp:simplePos x="0" y="0"/>
            <wp:positionH relativeFrom="page">
              <wp:posOffset>3767454</wp:posOffset>
            </wp:positionH>
            <wp:positionV relativeFrom="paragraph">
              <wp:posOffset>50137</wp:posOffset>
            </wp:positionV>
            <wp:extent cx="3227076" cy="106933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3227076" cy="1069333"/>
                    </a:xfrm>
                    <a:prstGeom prst="rect">
                      <a:avLst/>
                    </a:prstGeom>
                  </pic:spPr>
                </pic:pic>
              </a:graphicData>
            </a:graphic>
          </wp:anchor>
        </w:drawing>
      </w:r>
      <w:r>
        <w:rPr>
          <w:b/>
        </w:rPr>
        <w:t>Please</w:t>
      </w:r>
      <w:r>
        <w:rPr>
          <w:b/>
          <w:spacing w:val="-3"/>
        </w:rPr>
        <w:t xml:space="preserve"> </w:t>
      </w:r>
      <w:r>
        <w:rPr>
          <w:b/>
        </w:rPr>
        <w:t>ask</w:t>
      </w:r>
      <w:r>
        <w:rPr>
          <w:b/>
          <w:spacing w:val="-5"/>
        </w:rPr>
        <w:t xml:space="preserve"> </w:t>
      </w:r>
      <w:proofErr w:type="gramStart"/>
      <w:r>
        <w:rPr>
          <w:b/>
        </w:rPr>
        <w:t>for</w:t>
      </w:r>
      <w:r>
        <w:rPr>
          <w:b/>
          <w:spacing w:val="-5"/>
        </w:rPr>
        <w:t xml:space="preserve"> </w:t>
      </w:r>
      <w:r>
        <w:rPr>
          <w:b/>
        </w:rPr>
        <w:t>:</w:t>
      </w:r>
      <w:proofErr w:type="gramEnd"/>
      <w:r>
        <w:rPr>
          <w:b/>
          <w:spacing w:val="-3"/>
        </w:rPr>
        <w:t xml:space="preserve"> </w:t>
      </w:r>
      <w:r>
        <w:t>Alethea</w:t>
      </w:r>
      <w:r>
        <w:rPr>
          <w:spacing w:val="-4"/>
        </w:rPr>
        <w:t xml:space="preserve"> </w:t>
      </w:r>
      <w:r>
        <w:rPr>
          <w:spacing w:val="-2"/>
        </w:rPr>
        <w:t>Fuller</w:t>
      </w:r>
    </w:p>
    <w:p w:rsidR="00EE7586" w:rsidRDefault="002007D0">
      <w:pPr>
        <w:spacing w:line="252" w:lineRule="exact"/>
        <w:ind w:left="593"/>
      </w:pPr>
      <w:r>
        <w:rPr>
          <w:b/>
        </w:rPr>
        <w:t>Telephone</w:t>
      </w:r>
      <w:r>
        <w:rPr>
          <w:b/>
          <w:spacing w:val="-4"/>
        </w:rPr>
        <w:t xml:space="preserve"> </w:t>
      </w:r>
      <w:r>
        <w:rPr>
          <w:b/>
        </w:rPr>
        <w:t>Number:</w:t>
      </w:r>
      <w:r>
        <w:rPr>
          <w:b/>
          <w:spacing w:val="-3"/>
        </w:rPr>
        <w:t xml:space="preserve"> </w:t>
      </w:r>
      <w:r>
        <w:t>0121</w:t>
      </w:r>
      <w:r>
        <w:rPr>
          <w:spacing w:val="-3"/>
        </w:rPr>
        <w:t xml:space="preserve"> </w:t>
      </w:r>
      <w:r>
        <w:t>626</w:t>
      </w:r>
      <w:r>
        <w:rPr>
          <w:spacing w:val="-3"/>
        </w:rPr>
        <w:t xml:space="preserve"> </w:t>
      </w:r>
      <w:r>
        <w:rPr>
          <w:spacing w:val="-4"/>
        </w:rPr>
        <w:t>6060</w:t>
      </w:r>
    </w:p>
    <w:p w:rsidR="00EE7586" w:rsidRDefault="002007D0">
      <w:pPr>
        <w:spacing w:before="2"/>
        <w:ind w:left="593" w:right="5541"/>
      </w:pPr>
      <w:r>
        <w:rPr>
          <w:b/>
        </w:rPr>
        <w:t xml:space="preserve">Our Reference: </w:t>
      </w:r>
      <w:r>
        <w:t xml:space="preserve">2023-00337 </w:t>
      </w:r>
      <w:hyperlink r:id="rId8">
        <w:r>
          <w:rPr>
            <w:color w:val="0000FF"/>
            <w:spacing w:val="-2"/>
            <w:u w:val="single" w:color="0000FF"/>
          </w:rPr>
          <w:t>wmpcc@westmidlands.police.uk</w:t>
        </w:r>
      </w:hyperlink>
    </w:p>
    <w:p w:rsidR="00EE7586" w:rsidRDefault="00EE7586">
      <w:pPr>
        <w:pStyle w:val="BodyText"/>
        <w:rPr>
          <w:sz w:val="24"/>
        </w:rPr>
      </w:pPr>
    </w:p>
    <w:p w:rsidR="00EE7586" w:rsidRDefault="00EE7586">
      <w:pPr>
        <w:pStyle w:val="BodyText"/>
        <w:rPr>
          <w:sz w:val="24"/>
        </w:rPr>
      </w:pPr>
    </w:p>
    <w:p w:rsidR="00EE7586" w:rsidRDefault="00EE7586">
      <w:pPr>
        <w:pStyle w:val="BodyText"/>
        <w:rPr>
          <w:sz w:val="24"/>
        </w:rPr>
      </w:pPr>
    </w:p>
    <w:p w:rsidR="00EE7586" w:rsidRDefault="00EE7586">
      <w:pPr>
        <w:pStyle w:val="BodyText"/>
        <w:rPr>
          <w:sz w:val="24"/>
        </w:rPr>
      </w:pPr>
    </w:p>
    <w:p w:rsidR="00EE7586" w:rsidRDefault="00EE7586">
      <w:pPr>
        <w:pStyle w:val="BodyText"/>
        <w:rPr>
          <w:sz w:val="24"/>
        </w:rPr>
      </w:pPr>
    </w:p>
    <w:p w:rsidR="00EE7586" w:rsidRDefault="00EE7586">
      <w:pPr>
        <w:pStyle w:val="BodyText"/>
        <w:rPr>
          <w:sz w:val="24"/>
        </w:rPr>
      </w:pPr>
    </w:p>
    <w:p w:rsidR="00EE7586" w:rsidRDefault="006C1735" w:rsidP="006C1735">
      <w:pPr>
        <w:pStyle w:val="BodyText"/>
      </w:pPr>
      <w:r>
        <w:t xml:space="preserve"> </w:t>
      </w:r>
    </w:p>
    <w:p w:rsidR="00EE7586" w:rsidRDefault="00EE7586">
      <w:pPr>
        <w:pStyle w:val="BodyText"/>
        <w:rPr>
          <w:sz w:val="20"/>
        </w:rPr>
      </w:pPr>
    </w:p>
    <w:p w:rsidR="00EE7586" w:rsidRDefault="00EE7586">
      <w:pPr>
        <w:pStyle w:val="BodyText"/>
        <w:spacing w:before="10"/>
        <w:rPr>
          <w:sz w:val="15"/>
        </w:rPr>
      </w:pPr>
    </w:p>
    <w:p w:rsidR="00EE7586" w:rsidRDefault="002007D0">
      <w:pPr>
        <w:pStyle w:val="BodyText"/>
        <w:spacing w:before="94"/>
        <w:ind w:left="417"/>
      </w:pPr>
      <w:r>
        <w:t>Date:</w:t>
      </w:r>
      <w:r>
        <w:rPr>
          <w:spacing w:val="1"/>
        </w:rPr>
        <w:t xml:space="preserve"> </w:t>
      </w:r>
      <w:r>
        <w:rPr>
          <w:spacing w:val="-2"/>
        </w:rPr>
        <w:t>21/12/2023</w:t>
      </w:r>
    </w:p>
    <w:p w:rsidR="00EE7586" w:rsidRDefault="00EE7586">
      <w:pPr>
        <w:pStyle w:val="BodyText"/>
        <w:rPr>
          <w:sz w:val="24"/>
        </w:rPr>
      </w:pPr>
    </w:p>
    <w:p w:rsidR="00EE7586" w:rsidRDefault="00EE7586">
      <w:pPr>
        <w:pStyle w:val="BodyText"/>
        <w:rPr>
          <w:sz w:val="24"/>
        </w:rPr>
      </w:pPr>
    </w:p>
    <w:p w:rsidR="00EE7586" w:rsidRDefault="002007D0">
      <w:pPr>
        <w:pStyle w:val="BodyText"/>
        <w:spacing w:before="208"/>
        <w:ind w:left="417"/>
      </w:pPr>
      <w:r>
        <w:t>Dear</w:t>
      </w:r>
      <w:r>
        <w:rPr>
          <w:spacing w:val="-4"/>
        </w:rPr>
        <w:t xml:space="preserve"> </w:t>
      </w:r>
      <w:r w:rsidR="006C1735">
        <w:t>FOI Applicant</w:t>
      </w:r>
      <w:r>
        <w:rPr>
          <w:spacing w:val="-2"/>
        </w:rPr>
        <w:t>,</w:t>
      </w:r>
    </w:p>
    <w:p w:rsidR="00EE7586" w:rsidRDefault="00EE7586">
      <w:pPr>
        <w:pStyle w:val="BodyText"/>
      </w:pPr>
    </w:p>
    <w:p w:rsidR="00EE7586" w:rsidRDefault="002007D0">
      <w:pPr>
        <w:pStyle w:val="BodyText"/>
        <w:ind w:left="417"/>
      </w:pPr>
      <w:r>
        <w:t xml:space="preserve">Thank you for your freedom of information request received in this office on </w:t>
      </w:r>
      <w:r>
        <w:rPr>
          <w:b/>
        </w:rPr>
        <w:t xml:space="preserve">24 November </w:t>
      </w:r>
      <w:r>
        <w:t>2023 in</w:t>
      </w:r>
      <w:r>
        <w:rPr>
          <w:spacing w:val="40"/>
        </w:rPr>
        <w:t xml:space="preserve"> </w:t>
      </w:r>
      <w:r>
        <w:t>which you asked:</w:t>
      </w:r>
    </w:p>
    <w:p w:rsidR="00EE7586" w:rsidRDefault="00EE7586">
      <w:pPr>
        <w:pStyle w:val="BodyText"/>
        <w:spacing w:before="11"/>
        <w:rPr>
          <w:sz w:val="21"/>
        </w:rPr>
      </w:pPr>
    </w:p>
    <w:p w:rsidR="00EE7586" w:rsidRDefault="002007D0">
      <w:pPr>
        <w:pStyle w:val="BodyText"/>
        <w:ind w:left="701" w:right="315"/>
      </w:pPr>
      <w:r>
        <w:rPr>
          <w:b/>
        </w:rPr>
        <w:t>‘</w:t>
      </w:r>
      <w:r>
        <w:t>Details</w:t>
      </w:r>
      <w:r>
        <w:rPr>
          <w:spacing w:val="-3"/>
        </w:rPr>
        <w:t xml:space="preserve"> </w:t>
      </w:r>
      <w:r>
        <w:t>relating</w:t>
      </w:r>
      <w:r>
        <w:rPr>
          <w:spacing w:val="-4"/>
        </w:rPr>
        <w:t xml:space="preserve"> </w:t>
      </w:r>
      <w:r>
        <w:t>to</w:t>
      </w:r>
      <w:r>
        <w:rPr>
          <w:spacing w:val="-6"/>
        </w:rPr>
        <w:t xml:space="preserve"> </w:t>
      </w:r>
      <w:r>
        <w:t>engagements,</w:t>
      </w:r>
      <w:r>
        <w:rPr>
          <w:spacing w:val="-2"/>
        </w:rPr>
        <w:t xml:space="preserve"> </w:t>
      </w:r>
      <w:r>
        <w:t>discussions</w:t>
      </w:r>
      <w:r>
        <w:rPr>
          <w:spacing w:val="-3"/>
        </w:rPr>
        <w:t xml:space="preserve"> </w:t>
      </w:r>
      <w:r>
        <w:t>with</w:t>
      </w:r>
      <w:r>
        <w:rPr>
          <w:spacing w:val="-4"/>
        </w:rPr>
        <w:t xml:space="preserve"> </w:t>
      </w:r>
      <w:r>
        <w:t>and/or</w:t>
      </w:r>
      <w:r>
        <w:rPr>
          <w:spacing w:val="-3"/>
        </w:rPr>
        <w:t xml:space="preserve"> </w:t>
      </w:r>
      <w:r>
        <w:t>consultancy</w:t>
      </w:r>
      <w:r>
        <w:rPr>
          <w:spacing w:val="-6"/>
        </w:rPr>
        <w:t xml:space="preserve"> </w:t>
      </w:r>
      <w:r>
        <w:t>work</w:t>
      </w:r>
      <w:r>
        <w:rPr>
          <w:spacing w:val="-3"/>
        </w:rPr>
        <w:t xml:space="preserve"> </w:t>
      </w:r>
      <w:r>
        <w:t>commissioned</w:t>
      </w:r>
      <w:r>
        <w:rPr>
          <w:spacing w:val="-6"/>
        </w:rPr>
        <w:t xml:space="preserve"> </w:t>
      </w:r>
      <w:r>
        <w:t>(paid or unpaid) your office</w:t>
      </w:r>
      <w:r>
        <w:rPr>
          <w:spacing w:val="40"/>
        </w:rPr>
        <w:t xml:space="preserve"> </w:t>
      </w:r>
      <w:r>
        <w:t>has undertaken from "Midland Blue Ltd" at any point since 2022.’</w:t>
      </w:r>
    </w:p>
    <w:p w:rsidR="00EE7586" w:rsidRDefault="00EE7586">
      <w:pPr>
        <w:pStyle w:val="BodyText"/>
      </w:pPr>
    </w:p>
    <w:p w:rsidR="00EE7586" w:rsidRDefault="002007D0">
      <w:pPr>
        <w:pStyle w:val="BodyText"/>
        <w:ind w:left="417" w:right="234"/>
        <w:jc w:val="both"/>
      </w:pPr>
      <w:r>
        <w:t>In response to your request, I can confirm that the West Midlands Office of the Police and Crime Commissioner holds the attached document, ‘</w:t>
      </w:r>
      <w:r>
        <w:t>Attachment 1’, in relation to your request.</w:t>
      </w:r>
    </w:p>
    <w:p w:rsidR="00EE7586" w:rsidRDefault="00EE7586">
      <w:pPr>
        <w:pStyle w:val="BodyText"/>
      </w:pPr>
    </w:p>
    <w:p w:rsidR="00EE7586" w:rsidRDefault="002007D0">
      <w:pPr>
        <w:pStyle w:val="BodyText"/>
        <w:spacing w:before="1" w:line="252" w:lineRule="exact"/>
        <w:ind w:left="417"/>
        <w:jc w:val="both"/>
      </w:pPr>
      <w:r>
        <w:t>We</w:t>
      </w:r>
      <w:r>
        <w:rPr>
          <w:spacing w:val="-5"/>
        </w:rPr>
        <w:t xml:space="preserve"> </w:t>
      </w:r>
      <w:r>
        <w:t>would</w:t>
      </w:r>
      <w:r>
        <w:rPr>
          <w:spacing w:val="1"/>
        </w:rPr>
        <w:t xml:space="preserve"> </w:t>
      </w:r>
      <w:r>
        <w:t>wish</w:t>
      </w:r>
      <w:r>
        <w:rPr>
          <w:spacing w:val="1"/>
        </w:rPr>
        <w:t xml:space="preserve"> </w:t>
      </w:r>
      <w:r>
        <w:t>to confirm</w:t>
      </w:r>
      <w:r>
        <w:rPr>
          <w:spacing w:val="2"/>
        </w:rPr>
        <w:t xml:space="preserve"> </w:t>
      </w:r>
      <w:r>
        <w:t>that, a)</w:t>
      </w:r>
      <w:r>
        <w:rPr>
          <w:spacing w:val="-1"/>
        </w:rPr>
        <w:t xml:space="preserve"> </w:t>
      </w:r>
      <w:r>
        <w:t>there</w:t>
      </w:r>
      <w:r>
        <w:rPr>
          <w:spacing w:val="-2"/>
        </w:rPr>
        <w:t xml:space="preserve"> </w:t>
      </w:r>
      <w:r>
        <w:t>have</w:t>
      </w:r>
      <w:r>
        <w:rPr>
          <w:spacing w:val="1"/>
        </w:rPr>
        <w:t xml:space="preserve"> </w:t>
      </w:r>
      <w:r>
        <w:t>been</w:t>
      </w:r>
      <w:r>
        <w:rPr>
          <w:spacing w:val="1"/>
        </w:rPr>
        <w:t xml:space="preserve"> </w:t>
      </w:r>
      <w:r>
        <w:t>no OPCC "engagements"</w:t>
      </w:r>
      <w:r>
        <w:rPr>
          <w:spacing w:val="3"/>
        </w:rPr>
        <w:t xml:space="preserve"> </w:t>
      </w:r>
      <w:r>
        <w:t>with Midland</w:t>
      </w:r>
      <w:r>
        <w:rPr>
          <w:spacing w:val="1"/>
        </w:rPr>
        <w:t xml:space="preserve"> </w:t>
      </w:r>
      <w:r>
        <w:t>Blue,</w:t>
      </w:r>
      <w:r>
        <w:rPr>
          <w:spacing w:val="2"/>
        </w:rPr>
        <w:t xml:space="preserve"> </w:t>
      </w:r>
      <w:r>
        <w:rPr>
          <w:spacing w:val="-5"/>
        </w:rPr>
        <w:t>and</w:t>
      </w:r>
    </w:p>
    <w:p w:rsidR="00EE7586" w:rsidRDefault="002007D0">
      <w:pPr>
        <w:pStyle w:val="ListParagraph"/>
        <w:numPr>
          <w:ilvl w:val="0"/>
          <w:numId w:val="1"/>
        </w:numPr>
        <w:tabs>
          <w:tab w:val="left" w:pos="704"/>
        </w:tabs>
        <w:ind w:firstLine="0"/>
      </w:pPr>
      <w:r>
        <w:t>the</w:t>
      </w:r>
      <w:r>
        <w:rPr>
          <w:spacing w:val="24"/>
        </w:rPr>
        <w:t xml:space="preserve"> </w:t>
      </w:r>
      <w:r>
        <w:t>OPCC</w:t>
      </w:r>
      <w:r>
        <w:rPr>
          <w:spacing w:val="28"/>
        </w:rPr>
        <w:t xml:space="preserve"> </w:t>
      </w:r>
      <w:r>
        <w:t>has</w:t>
      </w:r>
      <w:r>
        <w:rPr>
          <w:spacing w:val="26"/>
        </w:rPr>
        <w:t xml:space="preserve"> </w:t>
      </w:r>
      <w:r>
        <w:t>not</w:t>
      </w:r>
      <w:r>
        <w:rPr>
          <w:spacing w:val="29"/>
        </w:rPr>
        <w:t xml:space="preserve"> </w:t>
      </w:r>
      <w:r>
        <w:t>commissioned</w:t>
      </w:r>
      <w:r>
        <w:rPr>
          <w:spacing w:val="26"/>
        </w:rPr>
        <w:t xml:space="preserve"> </w:t>
      </w:r>
      <w:r>
        <w:t>any</w:t>
      </w:r>
      <w:r>
        <w:rPr>
          <w:spacing w:val="26"/>
        </w:rPr>
        <w:t xml:space="preserve"> </w:t>
      </w:r>
      <w:r>
        <w:t>consultancy</w:t>
      </w:r>
      <w:r>
        <w:rPr>
          <w:spacing w:val="26"/>
        </w:rPr>
        <w:t xml:space="preserve"> </w:t>
      </w:r>
      <w:r>
        <w:t>work,</w:t>
      </w:r>
      <w:r>
        <w:rPr>
          <w:spacing w:val="27"/>
        </w:rPr>
        <w:t xml:space="preserve"> </w:t>
      </w:r>
      <w:r>
        <w:t>paid</w:t>
      </w:r>
      <w:r>
        <w:rPr>
          <w:spacing w:val="26"/>
        </w:rPr>
        <w:t xml:space="preserve"> </w:t>
      </w:r>
      <w:r>
        <w:t>or</w:t>
      </w:r>
      <w:r>
        <w:rPr>
          <w:spacing w:val="27"/>
        </w:rPr>
        <w:t xml:space="preserve"> </w:t>
      </w:r>
      <w:r>
        <w:t>unpaid,</w:t>
      </w:r>
      <w:r>
        <w:rPr>
          <w:spacing w:val="29"/>
        </w:rPr>
        <w:t xml:space="preserve"> </w:t>
      </w:r>
      <w:r>
        <w:t>with</w:t>
      </w:r>
      <w:r>
        <w:rPr>
          <w:spacing w:val="28"/>
        </w:rPr>
        <w:t xml:space="preserve"> </w:t>
      </w:r>
      <w:r>
        <w:t>Midland</w:t>
      </w:r>
      <w:r>
        <w:rPr>
          <w:spacing w:val="28"/>
        </w:rPr>
        <w:t xml:space="preserve"> </w:t>
      </w:r>
      <w:r>
        <w:t>Blue,</w:t>
      </w:r>
      <w:r>
        <w:rPr>
          <w:spacing w:val="27"/>
        </w:rPr>
        <w:t xml:space="preserve"> </w:t>
      </w:r>
      <w:r>
        <w:t>or indeed Sir David.</w:t>
      </w:r>
    </w:p>
    <w:p w:rsidR="00EE7586" w:rsidRDefault="00EE7586">
      <w:pPr>
        <w:pStyle w:val="BodyText"/>
        <w:spacing w:before="10"/>
        <w:rPr>
          <w:sz w:val="21"/>
        </w:rPr>
      </w:pPr>
    </w:p>
    <w:p w:rsidR="00EE7586" w:rsidRDefault="002007D0">
      <w:pPr>
        <w:pStyle w:val="BodyText"/>
        <w:ind w:left="417" w:right="240"/>
        <w:jc w:val="both"/>
      </w:pPr>
      <w:r>
        <w:t>Sir David complied with the guidance issued by the Advisory Committee on Business Appointments after his retirement, and the attached information relates to this.</w:t>
      </w:r>
    </w:p>
    <w:p w:rsidR="00EE7586" w:rsidRDefault="00EE7586">
      <w:pPr>
        <w:pStyle w:val="BodyText"/>
      </w:pPr>
    </w:p>
    <w:p w:rsidR="00EE7586" w:rsidRDefault="002007D0">
      <w:pPr>
        <w:pStyle w:val="BodyText"/>
        <w:ind w:left="417"/>
      </w:pPr>
      <w:r>
        <w:t>Please be advised that some of the attached information has been redacted from the text.</w:t>
      </w:r>
      <w:r>
        <w:rPr>
          <w:spacing w:val="40"/>
        </w:rPr>
        <w:t xml:space="preserve"> </w:t>
      </w:r>
      <w:r>
        <w:t xml:space="preserve">We </w:t>
      </w:r>
      <w:r>
        <w:t>have relied upon two exemptions from the Freedom of Information legislation in order to do this:</w:t>
      </w:r>
    </w:p>
    <w:p w:rsidR="00EE7586" w:rsidRDefault="002007D0">
      <w:pPr>
        <w:pStyle w:val="ListParagraph"/>
        <w:numPr>
          <w:ilvl w:val="1"/>
          <w:numId w:val="1"/>
        </w:numPr>
        <w:tabs>
          <w:tab w:val="left" w:pos="1419"/>
          <w:tab w:val="left" w:pos="1421"/>
        </w:tabs>
        <w:spacing w:before="1"/>
        <w:ind w:right="604"/>
      </w:pPr>
      <w:r>
        <w:t>Section</w:t>
      </w:r>
      <w:r>
        <w:rPr>
          <w:spacing w:val="-3"/>
        </w:rPr>
        <w:t xml:space="preserve"> </w:t>
      </w:r>
      <w:r>
        <w:t>43(2)</w:t>
      </w:r>
      <w:r>
        <w:rPr>
          <w:spacing w:val="-2"/>
        </w:rPr>
        <w:t xml:space="preserve"> </w:t>
      </w:r>
      <w:r>
        <w:t>we</w:t>
      </w:r>
      <w:r>
        <w:rPr>
          <w:spacing w:val="-3"/>
        </w:rPr>
        <w:t xml:space="preserve"> </w:t>
      </w:r>
      <w:r>
        <w:t>have</w:t>
      </w:r>
      <w:r>
        <w:rPr>
          <w:spacing w:val="-3"/>
        </w:rPr>
        <w:t xml:space="preserve"> </w:t>
      </w:r>
      <w:r>
        <w:t>removed</w:t>
      </w:r>
      <w:r>
        <w:rPr>
          <w:spacing w:val="-3"/>
        </w:rPr>
        <w:t xml:space="preserve"> </w:t>
      </w:r>
      <w:r>
        <w:t>text</w:t>
      </w:r>
      <w:r>
        <w:rPr>
          <w:spacing w:val="-1"/>
        </w:rPr>
        <w:t xml:space="preserve"> </w:t>
      </w:r>
      <w:r>
        <w:t>which</w:t>
      </w:r>
      <w:r>
        <w:rPr>
          <w:spacing w:val="-3"/>
        </w:rPr>
        <w:t xml:space="preserve"> </w:t>
      </w:r>
      <w:r>
        <w:t>we</w:t>
      </w:r>
      <w:r>
        <w:rPr>
          <w:spacing w:val="-3"/>
        </w:rPr>
        <w:t xml:space="preserve"> </w:t>
      </w:r>
      <w:r>
        <w:t>consider</w:t>
      </w:r>
      <w:r>
        <w:rPr>
          <w:spacing w:val="-2"/>
        </w:rPr>
        <w:t xml:space="preserve"> </w:t>
      </w:r>
      <w:r>
        <w:t>might</w:t>
      </w:r>
      <w:r>
        <w:rPr>
          <w:spacing w:val="-4"/>
        </w:rPr>
        <w:t xml:space="preserve"> </w:t>
      </w:r>
      <w:r>
        <w:t>feasibly</w:t>
      </w:r>
      <w:r>
        <w:rPr>
          <w:spacing w:val="-5"/>
        </w:rPr>
        <w:t xml:space="preserve"> </w:t>
      </w:r>
      <w:r>
        <w:t>be</w:t>
      </w:r>
      <w:r>
        <w:rPr>
          <w:spacing w:val="-3"/>
        </w:rPr>
        <w:t xml:space="preserve"> </w:t>
      </w:r>
      <w:r>
        <w:t xml:space="preserve">commercially sensitive for the applicant or other </w:t>
      </w:r>
      <w:proofErr w:type="spellStart"/>
      <w:r>
        <w:t>organisati</w:t>
      </w:r>
      <w:bookmarkStart w:id="0" w:name="_GoBack"/>
      <w:bookmarkEnd w:id="0"/>
      <w:r>
        <w:t>ons</w:t>
      </w:r>
      <w:proofErr w:type="spellEnd"/>
      <w:r>
        <w:t xml:space="preserve"> involved.</w:t>
      </w:r>
    </w:p>
    <w:p w:rsidR="00EE7586" w:rsidRDefault="002007D0">
      <w:pPr>
        <w:pStyle w:val="ListParagraph"/>
        <w:numPr>
          <w:ilvl w:val="1"/>
          <w:numId w:val="1"/>
        </w:numPr>
        <w:tabs>
          <w:tab w:val="left" w:pos="1419"/>
          <w:tab w:val="left" w:pos="1421"/>
        </w:tabs>
        <w:ind w:right="541"/>
      </w:pPr>
      <w:r>
        <w:t>Section</w:t>
      </w:r>
      <w:r>
        <w:rPr>
          <w:spacing w:val="-2"/>
        </w:rPr>
        <w:t xml:space="preserve"> </w:t>
      </w:r>
      <w:r>
        <w:t>40</w:t>
      </w:r>
      <w:r>
        <w:rPr>
          <w:spacing w:val="-1"/>
        </w:rPr>
        <w:t xml:space="preserve"> </w:t>
      </w:r>
      <w:r>
        <w:t>–</w:t>
      </w:r>
      <w:r>
        <w:rPr>
          <w:spacing w:val="-4"/>
        </w:rPr>
        <w:t xml:space="preserve"> </w:t>
      </w:r>
      <w:r>
        <w:t>w</w:t>
      </w:r>
      <w:r>
        <w:t>e</w:t>
      </w:r>
      <w:r>
        <w:rPr>
          <w:spacing w:val="-2"/>
        </w:rPr>
        <w:t xml:space="preserve"> </w:t>
      </w:r>
      <w:r>
        <w:t>have</w:t>
      </w:r>
      <w:r>
        <w:rPr>
          <w:spacing w:val="-2"/>
        </w:rPr>
        <w:t xml:space="preserve"> </w:t>
      </w:r>
      <w:r>
        <w:t>removed</w:t>
      </w:r>
      <w:r>
        <w:rPr>
          <w:spacing w:val="-2"/>
        </w:rPr>
        <w:t xml:space="preserve"> </w:t>
      </w:r>
      <w:r>
        <w:t>some</w:t>
      </w:r>
      <w:r>
        <w:rPr>
          <w:spacing w:val="-4"/>
        </w:rPr>
        <w:t xml:space="preserve"> </w:t>
      </w:r>
      <w:r>
        <w:t>personal</w:t>
      </w:r>
      <w:r>
        <w:rPr>
          <w:spacing w:val="-5"/>
        </w:rPr>
        <w:t xml:space="preserve"> </w:t>
      </w:r>
      <w:r>
        <w:t>data</w:t>
      </w:r>
      <w:r>
        <w:rPr>
          <w:spacing w:val="-1"/>
        </w:rPr>
        <w:t xml:space="preserve"> </w:t>
      </w:r>
      <w:r>
        <w:t>where</w:t>
      </w:r>
      <w:r>
        <w:rPr>
          <w:spacing w:val="-2"/>
        </w:rPr>
        <w:t xml:space="preserve"> </w:t>
      </w:r>
      <w:r>
        <w:t>we</w:t>
      </w:r>
      <w:r>
        <w:rPr>
          <w:spacing w:val="-2"/>
        </w:rPr>
        <w:t xml:space="preserve"> </w:t>
      </w:r>
      <w:r>
        <w:t>think</w:t>
      </w:r>
      <w:r>
        <w:rPr>
          <w:spacing w:val="-1"/>
        </w:rPr>
        <w:t xml:space="preserve"> </w:t>
      </w:r>
      <w:r>
        <w:t>that</w:t>
      </w:r>
      <w:r>
        <w:rPr>
          <w:spacing w:val="-3"/>
        </w:rPr>
        <w:t xml:space="preserve"> </w:t>
      </w:r>
      <w:r>
        <w:t>disclosure</w:t>
      </w:r>
      <w:r>
        <w:rPr>
          <w:spacing w:val="-2"/>
        </w:rPr>
        <w:t xml:space="preserve"> </w:t>
      </w:r>
      <w:r>
        <w:t>may breach the rights of the individuals concerned, under Data Protection legislation.</w:t>
      </w:r>
    </w:p>
    <w:p w:rsidR="00EE7586" w:rsidRDefault="00EE7586">
      <w:pPr>
        <w:pStyle w:val="BodyText"/>
        <w:spacing w:before="11"/>
        <w:rPr>
          <w:sz w:val="21"/>
        </w:rPr>
      </w:pPr>
    </w:p>
    <w:p w:rsidR="00EE7586" w:rsidRDefault="002007D0">
      <w:pPr>
        <w:pStyle w:val="BodyText"/>
        <w:ind w:left="417" w:right="234"/>
        <w:jc w:val="both"/>
      </w:pPr>
      <w:r>
        <w:t xml:space="preserve">Some information is already publicly available and can be viewed here - </w:t>
      </w:r>
      <w:hyperlink r:id="rId9">
        <w:r>
          <w:rPr>
            <w:color w:val="0000FF"/>
            <w:u w:val="single" w:color="0000FF"/>
          </w:rPr>
          <w:t>Chief-Constable-Post-</w:t>
        </w:r>
      </w:hyperlink>
      <w:r>
        <w:rPr>
          <w:color w:val="0000FF"/>
        </w:rPr>
        <w:t xml:space="preserve"> </w:t>
      </w:r>
      <w:hyperlink r:id="rId10">
        <w:r>
          <w:rPr>
            <w:color w:val="0000FF"/>
            <w:u w:val="single" w:color="0000FF"/>
          </w:rPr>
          <w:t>Employment-Notifications.pdf (westmidlands-pcc.gov.uk)</w:t>
        </w:r>
      </w:hyperlink>
    </w:p>
    <w:p w:rsidR="00EE7586" w:rsidRDefault="00EE7586">
      <w:pPr>
        <w:pStyle w:val="BodyText"/>
        <w:rPr>
          <w:sz w:val="14"/>
        </w:rPr>
      </w:pPr>
    </w:p>
    <w:p w:rsidR="00EE7586" w:rsidRDefault="002007D0">
      <w:pPr>
        <w:pStyle w:val="Title"/>
      </w:pPr>
      <w:r>
        <w:t>Freedom</w:t>
      </w:r>
      <w:r>
        <w:rPr>
          <w:spacing w:val="-3"/>
        </w:rPr>
        <w:t xml:space="preserve"> </w:t>
      </w:r>
      <w:r>
        <w:t>of</w:t>
      </w:r>
      <w:r>
        <w:rPr>
          <w:spacing w:val="-5"/>
        </w:rPr>
        <w:t xml:space="preserve"> </w:t>
      </w:r>
      <w:r>
        <w:t>Information</w:t>
      </w:r>
      <w:r>
        <w:rPr>
          <w:spacing w:val="-4"/>
        </w:rPr>
        <w:t xml:space="preserve"> </w:t>
      </w:r>
      <w:r>
        <w:t>Right</w:t>
      </w:r>
      <w:r>
        <w:rPr>
          <w:spacing w:val="-5"/>
        </w:rPr>
        <w:t xml:space="preserve"> </w:t>
      </w:r>
      <w:r>
        <w:t>of</w:t>
      </w:r>
      <w:r>
        <w:rPr>
          <w:spacing w:val="-2"/>
        </w:rPr>
        <w:t xml:space="preserve"> Appeal</w:t>
      </w:r>
    </w:p>
    <w:p w:rsidR="00EE7586" w:rsidRDefault="00EE7586">
      <w:pPr>
        <w:pStyle w:val="BodyText"/>
        <w:spacing w:before="10"/>
        <w:rPr>
          <w:b/>
          <w:sz w:val="21"/>
        </w:rPr>
      </w:pPr>
    </w:p>
    <w:p w:rsidR="00EE7586" w:rsidRDefault="002007D0">
      <w:pPr>
        <w:pStyle w:val="BodyText"/>
        <w:ind w:left="417" w:right="242"/>
        <w:jc w:val="both"/>
      </w:pPr>
      <w:r>
        <w:t>Any person who has requested information from the Office of the Police and Crime Commissioner (OPCC) and is unhappy with the way their request for information has been handled can request a review of their case.</w:t>
      </w:r>
    </w:p>
    <w:p w:rsidR="00EE7586" w:rsidRDefault="00EE7586">
      <w:pPr>
        <w:pStyle w:val="BodyText"/>
        <w:spacing w:before="1"/>
      </w:pPr>
    </w:p>
    <w:p w:rsidR="00EE7586" w:rsidRDefault="002007D0">
      <w:pPr>
        <w:pStyle w:val="BodyText"/>
        <w:ind w:left="417" w:right="245"/>
        <w:jc w:val="both"/>
      </w:pPr>
      <w:r>
        <w:t>A request for review must be made in writin</w:t>
      </w:r>
      <w:r>
        <w:t>g by letter or email.</w:t>
      </w:r>
      <w:r>
        <w:rPr>
          <w:spacing w:val="80"/>
        </w:rPr>
        <w:t xml:space="preserve"> </w:t>
      </w:r>
      <w:r>
        <w:t>You should include the reference number of your request if you have it, and outline why you are requesting the review to:</w:t>
      </w:r>
    </w:p>
    <w:p w:rsidR="00EE7586" w:rsidRDefault="00EE7586">
      <w:pPr>
        <w:pStyle w:val="BodyText"/>
        <w:spacing w:before="11"/>
        <w:rPr>
          <w:sz w:val="21"/>
        </w:rPr>
      </w:pPr>
    </w:p>
    <w:p w:rsidR="00EE7586" w:rsidRDefault="002007D0">
      <w:pPr>
        <w:pStyle w:val="BodyText"/>
        <w:ind w:left="417"/>
        <w:jc w:val="both"/>
      </w:pPr>
      <w:r>
        <w:t>Office</w:t>
      </w:r>
      <w:r>
        <w:rPr>
          <w:spacing w:val="-4"/>
        </w:rPr>
        <w:t xml:space="preserve"> </w:t>
      </w:r>
      <w:r>
        <w:t>of</w:t>
      </w:r>
      <w:r>
        <w:rPr>
          <w:spacing w:val="-5"/>
        </w:rPr>
        <w:t xml:space="preserve"> </w:t>
      </w:r>
      <w:r>
        <w:t>the</w:t>
      </w:r>
      <w:r>
        <w:rPr>
          <w:spacing w:val="-3"/>
        </w:rPr>
        <w:t xml:space="preserve"> </w:t>
      </w:r>
      <w:r>
        <w:t>Police</w:t>
      </w:r>
      <w:r>
        <w:rPr>
          <w:spacing w:val="-4"/>
        </w:rPr>
        <w:t xml:space="preserve"> </w:t>
      </w:r>
      <w:r>
        <w:t>and</w:t>
      </w:r>
      <w:r>
        <w:rPr>
          <w:spacing w:val="-7"/>
        </w:rPr>
        <w:t xml:space="preserve"> </w:t>
      </w:r>
      <w:r>
        <w:t>Crime</w:t>
      </w:r>
      <w:r>
        <w:rPr>
          <w:spacing w:val="-3"/>
        </w:rPr>
        <w:t xml:space="preserve"> </w:t>
      </w:r>
      <w:r>
        <w:rPr>
          <w:spacing w:val="-2"/>
        </w:rPr>
        <w:t>Commissioner</w:t>
      </w:r>
    </w:p>
    <w:p w:rsidR="00EE7586" w:rsidRDefault="00EE7586">
      <w:pPr>
        <w:jc w:val="both"/>
        <w:sectPr w:rsidR="00EE7586">
          <w:headerReference w:type="even" r:id="rId11"/>
          <w:headerReference w:type="default" r:id="rId12"/>
          <w:footerReference w:type="even" r:id="rId13"/>
          <w:footerReference w:type="default" r:id="rId14"/>
          <w:headerReference w:type="first" r:id="rId15"/>
          <w:footerReference w:type="first" r:id="rId16"/>
          <w:type w:val="continuous"/>
          <w:pgSz w:w="11910" w:h="16850"/>
          <w:pgMar w:top="640" w:right="780" w:bottom="280" w:left="660" w:header="720" w:footer="720" w:gutter="0"/>
          <w:cols w:space="720"/>
        </w:sectPr>
      </w:pPr>
    </w:p>
    <w:p w:rsidR="00EE7586" w:rsidRDefault="002007D0">
      <w:pPr>
        <w:pStyle w:val="BodyText"/>
        <w:spacing w:before="74"/>
        <w:ind w:left="417" w:right="8824"/>
        <w:jc w:val="both"/>
      </w:pPr>
      <w:r>
        <w:lastRenderedPageBreak/>
        <w:t>Lloyd</w:t>
      </w:r>
      <w:r>
        <w:rPr>
          <w:spacing w:val="-16"/>
        </w:rPr>
        <w:t xml:space="preserve"> </w:t>
      </w:r>
      <w:r>
        <w:t xml:space="preserve">House </w:t>
      </w:r>
      <w:r>
        <w:rPr>
          <w:spacing w:val="-2"/>
        </w:rPr>
        <w:t xml:space="preserve">Birmingham </w:t>
      </w:r>
      <w:r>
        <w:t>B4 6NQ</w:t>
      </w:r>
    </w:p>
    <w:p w:rsidR="00EE7586" w:rsidRDefault="00EE7586">
      <w:pPr>
        <w:pStyle w:val="BodyText"/>
        <w:spacing w:before="1"/>
      </w:pPr>
    </w:p>
    <w:p w:rsidR="00EE7586" w:rsidRDefault="002007D0">
      <w:pPr>
        <w:pStyle w:val="BodyText"/>
        <w:spacing w:line="252" w:lineRule="exact"/>
        <w:ind w:left="417"/>
      </w:pPr>
      <w:r>
        <w:t>Telephone:</w:t>
      </w:r>
      <w:r>
        <w:rPr>
          <w:spacing w:val="-5"/>
        </w:rPr>
        <w:t xml:space="preserve"> </w:t>
      </w:r>
      <w:r>
        <w:t>0121</w:t>
      </w:r>
      <w:r>
        <w:rPr>
          <w:spacing w:val="-3"/>
        </w:rPr>
        <w:t xml:space="preserve"> </w:t>
      </w:r>
      <w:r>
        <w:t>626</w:t>
      </w:r>
      <w:r>
        <w:rPr>
          <w:spacing w:val="-5"/>
        </w:rPr>
        <w:t xml:space="preserve"> </w:t>
      </w:r>
      <w:r>
        <w:rPr>
          <w:spacing w:val="-4"/>
        </w:rPr>
        <w:t>6060</w:t>
      </w:r>
    </w:p>
    <w:p w:rsidR="00EE7586" w:rsidRDefault="002007D0">
      <w:pPr>
        <w:pStyle w:val="BodyText"/>
        <w:spacing w:line="252" w:lineRule="exact"/>
        <w:ind w:left="417"/>
      </w:pPr>
      <w:r>
        <w:t>Email:</w:t>
      </w:r>
      <w:r>
        <w:rPr>
          <w:spacing w:val="-13"/>
        </w:rPr>
        <w:t xml:space="preserve"> </w:t>
      </w:r>
      <w:hyperlink r:id="rId17">
        <w:r>
          <w:t>wmpcc@west-</w:t>
        </w:r>
        <w:r>
          <w:rPr>
            <w:spacing w:val="-2"/>
          </w:rPr>
          <w:t>midlands.pnn.police.uk</w:t>
        </w:r>
      </w:hyperlink>
    </w:p>
    <w:p w:rsidR="00EE7586" w:rsidRDefault="00EE7586">
      <w:pPr>
        <w:pStyle w:val="BodyText"/>
        <w:spacing w:before="1"/>
      </w:pPr>
    </w:p>
    <w:p w:rsidR="00EE7586" w:rsidRDefault="002007D0">
      <w:pPr>
        <w:pStyle w:val="BodyText"/>
        <w:ind w:left="417" w:right="240"/>
        <w:jc w:val="both"/>
      </w:pPr>
      <w:r>
        <w:t>All</w:t>
      </w:r>
      <w:r>
        <w:rPr>
          <w:spacing w:val="-2"/>
        </w:rPr>
        <w:t xml:space="preserve"> </w:t>
      </w:r>
      <w:r>
        <w:t>requests</w:t>
      </w:r>
      <w:r>
        <w:rPr>
          <w:spacing w:val="-4"/>
        </w:rPr>
        <w:t xml:space="preserve"> </w:t>
      </w:r>
      <w:r>
        <w:t>for</w:t>
      </w:r>
      <w:r>
        <w:rPr>
          <w:spacing w:val="-1"/>
        </w:rPr>
        <w:t xml:space="preserve"> </w:t>
      </w:r>
      <w:r>
        <w:t>review</w:t>
      </w:r>
      <w:r>
        <w:rPr>
          <w:spacing w:val="-3"/>
        </w:rPr>
        <w:t xml:space="preserve"> </w:t>
      </w:r>
      <w:r>
        <w:t>will</w:t>
      </w:r>
      <w:r>
        <w:rPr>
          <w:spacing w:val="-2"/>
        </w:rPr>
        <w:t xml:space="preserve"> </w:t>
      </w:r>
      <w:r>
        <w:t>be</w:t>
      </w:r>
      <w:r>
        <w:rPr>
          <w:spacing w:val="-2"/>
        </w:rPr>
        <w:t xml:space="preserve"> </w:t>
      </w:r>
      <w:r>
        <w:t>recorded.</w:t>
      </w:r>
      <w:r>
        <w:rPr>
          <w:spacing w:val="-1"/>
        </w:rPr>
        <w:t xml:space="preserve"> </w:t>
      </w:r>
      <w:r>
        <w:t>Receipt of a</w:t>
      </w:r>
      <w:r>
        <w:rPr>
          <w:spacing w:val="-2"/>
        </w:rPr>
        <w:t xml:space="preserve"> </w:t>
      </w:r>
      <w:r>
        <w:t>request</w:t>
      </w:r>
      <w:r>
        <w:rPr>
          <w:spacing w:val="-3"/>
        </w:rPr>
        <w:t xml:space="preserve"> </w:t>
      </w:r>
      <w:r>
        <w:t>for</w:t>
      </w:r>
      <w:r>
        <w:rPr>
          <w:spacing w:val="-1"/>
        </w:rPr>
        <w:t xml:space="preserve"> </w:t>
      </w:r>
      <w:r>
        <w:t>internal</w:t>
      </w:r>
      <w:r>
        <w:rPr>
          <w:spacing w:val="-2"/>
        </w:rPr>
        <w:t xml:space="preserve"> </w:t>
      </w:r>
      <w:r>
        <w:t>review</w:t>
      </w:r>
      <w:r>
        <w:rPr>
          <w:spacing w:val="-2"/>
        </w:rPr>
        <w:t xml:space="preserve"> </w:t>
      </w:r>
      <w:r>
        <w:t>will</w:t>
      </w:r>
      <w:r>
        <w:rPr>
          <w:spacing w:val="-2"/>
        </w:rPr>
        <w:t xml:space="preserve"> </w:t>
      </w:r>
      <w:r>
        <w:t>be</w:t>
      </w:r>
      <w:r>
        <w:rPr>
          <w:spacing w:val="-2"/>
        </w:rPr>
        <w:t xml:space="preserve"> </w:t>
      </w:r>
      <w:r>
        <w:t>acknowledged and the appellant informed of an estimated date for determining the outcome. The OPCC will</w:t>
      </w:r>
      <w:r>
        <w:rPr>
          <w:spacing w:val="40"/>
        </w:rPr>
        <w:t xml:space="preserve"> </w:t>
      </w:r>
      <w:r>
        <w:t>attempt to respond to internal reviews as soon as practicable and in any case within two months.</w:t>
      </w:r>
    </w:p>
    <w:p w:rsidR="00EE7586" w:rsidRDefault="00EE7586">
      <w:pPr>
        <w:pStyle w:val="BodyText"/>
        <w:spacing w:before="10"/>
        <w:rPr>
          <w:sz w:val="21"/>
        </w:rPr>
      </w:pPr>
    </w:p>
    <w:p w:rsidR="00EE7586" w:rsidRDefault="002007D0">
      <w:pPr>
        <w:pStyle w:val="BodyText"/>
        <w:ind w:left="417"/>
        <w:jc w:val="both"/>
      </w:pPr>
      <w:r>
        <w:t>All</w:t>
      </w:r>
      <w:r>
        <w:rPr>
          <w:spacing w:val="-7"/>
        </w:rPr>
        <w:t xml:space="preserve"> </w:t>
      </w:r>
      <w:r>
        <w:t>investigations</w:t>
      </w:r>
      <w:r>
        <w:rPr>
          <w:spacing w:val="-7"/>
        </w:rPr>
        <w:t xml:space="preserve"> </w:t>
      </w:r>
      <w:r>
        <w:t>will</w:t>
      </w:r>
      <w:r>
        <w:rPr>
          <w:spacing w:val="-5"/>
        </w:rPr>
        <w:t xml:space="preserve"> </w:t>
      </w:r>
      <w:r>
        <w:t>be</w:t>
      </w:r>
      <w:r>
        <w:rPr>
          <w:spacing w:val="-6"/>
        </w:rPr>
        <w:t xml:space="preserve"> </w:t>
      </w:r>
      <w:r>
        <w:t>undertaken</w:t>
      </w:r>
      <w:r>
        <w:rPr>
          <w:spacing w:val="-7"/>
        </w:rPr>
        <w:t xml:space="preserve"> </w:t>
      </w:r>
      <w:r>
        <w:t>by</w:t>
      </w:r>
      <w:r>
        <w:rPr>
          <w:spacing w:val="-6"/>
        </w:rPr>
        <w:t xml:space="preserve"> </w:t>
      </w:r>
      <w:r>
        <w:t>someone</w:t>
      </w:r>
      <w:r>
        <w:rPr>
          <w:spacing w:val="-10"/>
        </w:rPr>
        <w:t xml:space="preserve"> </w:t>
      </w:r>
      <w:r>
        <w:t>not</w:t>
      </w:r>
      <w:r>
        <w:rPr>
          <w:spacing w:val="-3"/>
        </w:rPr>
        <w:t xml:space="preserve"> </w:t>
      </w:r>
      <w:r>
        <w:t>i</w:t>
      </w:r>
      <w:r>
        <w:t>nvolved</w:t>
      </w:r>
      <w:r>
        <w:rPr>
          <w:spacing w:val="-4"/>
        </w:rPr>
        <w:t xml:space="preserve"> </w:t>
      </w:r>
      <w:r>
        <w:t>in</w:t>
      </w:r>
      <w:r>
        <w:rPr>
          <w:spacing w:val="-5"/>
        </w:rPr>
        <w:t xml:space="preserve"> </w:t>
      </w:r>
      <w:r>
        <w:t>the</w:t>
      </w:r>
      <w:r>
        <w:rPr>
          <w:spacing w:val="-5"/>
        </w:rPr>
        <w:t xml:space="preserve"> </w:t>
      </w:r>
      <w:r>
        <w:t>original</w:t>
      </w:r>
      <w:r>
        <w:rPr>
          <w:spacing w:val="-4"/>
        </w:rPr>
        <w:t xml:space="preserve"> </w:t>
      </w:r>
      <w:r>
        <w:rPr>
          <w:spacing w:val="-2"/>
        </w:rPr>
        <w:t>response.</w:t>
      </w:r>
    </w:p>
    <w:p w:rsidR="00EE7586" w:rsidRDefault="00EE7586">
      <w:pPr>
        <w:pStyle w:val="BodyText"/>
        <w:spacing w:before="1"/>
      </w:pPr>
    </w:p>
    <w:p w:rsidR="00EE7586" w:rsidRDefault="002007D0">
      <w:pPr>
        <w:pStyle w:val="BodyText"/>
        <w:ind w:left="417"/>
        <w:jc w:val="both"/>
      </w:pPr>
      <w:r>
        <w:t>The</w:t>
      </w:r>
      <w:r>
        <w:rPr>
          <w:spacing w:val="-9"/>
        </w:rPr>
        <w:t xml:space="preserve"> </w:t>
      </w:r>
      <w:r>
        <w:t>result</w:t>
      </w:r>
      <w:r>
        <w:rPr>
          <w:spacing w:val="-5"/>
        </w:rPr>
        <w:t xml:space="preserve"> </w:t>
      </w:r>
      <w:r>
        <w:t>of</w:t>
      </w:r>
      <w:r>
        <w:rPr>
          <w:spacing w:val="-3"/>
        </w:rPr>
        <w:t xml:space="preserve"> </w:t>
      </w:r>
      <w:r>
        <w:t>any</w:t>
      </w:r>
      <w:r>
        <w:rPr>
          <w:spacing w:val="-6"/>
        </w:rPr>
        <w:t xml:space="preserve"> </w:t>
      </w:r>
      <w:r>
        <w:t>internal</w:t>
      </w:r>
      <w:r>
        <w:rPr>
          <w:spacing w:val="-7"/>
        </w:rPr>
        <w:t xml:space="preserve"> </w:t>
      </w:r>
      <w:r>
        <w:t>review</w:t>
      </w:r>
      <w:r>
        <w:rPr>
          <w:spacing w:val="-6"/>
        </w:rPr>
        <w:t xml:space="preserve"> </w:t>
      </w:r>
      <w:r>
        <w:t>will</w:t>
      </w:r>
      <w:r>
        <w:rPr>
          <w:spacing w:val="-4"/>
        </w:rPr>
        <w:t xml:space="preserve"> </w:t>
      </w:r>
      <w:r>
        <w:t>be</w:t>
      </w:r>
      <w:r>
        <w:rPr>
          <w:spacing w:val="-5"/>
        </w:rPr>
        <w:t xml:space="preserve"> </w:t>
      </w:r>
      <w:r>
        <w:t>communicated</w:t>
      </w:r>
      <w:r>
        <w:rPr>
          <w:spacing w:val="-6"/>
        </w:rPr>
        <w:t xml:space="preserve"> </w:t>
      </w:r>
      <w:r>
        <w:t>to</w:t>
      </w:r>
      <w:r>
        <w:rPr>
          <w:spacing w:val="-6"/>
        </w:rPr>
        <w:t xml:space="preserve"> </w:t>
      </w:r>
      <w:r>
        <w:t>the</w:t>
      </w:r>
      <w:r>
        <w:rPr>
          <w:spacing w:val="-5"/>
        </w:rPr>
        <w:t xml:space="preserve"> </w:t>
      </w:r>
      <w:r>
        <w:t>appellant</w:t>
      </w:r>
      <w:r>
        <w:rPr>
          <w:spacing w:val="-5"/>
        </w:rPr>
        <w:t xml:space="preserve"> </w:t>
      </w:r>
      <w:r>
        <w:t>outlining</w:t>
      </w:r>
      <w:r>
        <w:rPr>
          <w:spacing w:val="-3"/>
        </w:rPr>
        <w:t xml:space="preserve"> </w:t>
      </w:r>
      <w:r>
        <w:t>the</w:t>
      </w:r>
      <w:r>
        <w:rPr>
          <w:spacing w:val="-6"/>
        </w:rPr>
        <w:t xml:space="preserve"> </w:t>
      </w:r>
      <w:r>
        <w:t>decisions</w:t>
      </w:r>
      <w:r>
        <w:rPr>
          <w:spacing w:val="-6"/>
        </w:rPr>
        <w:t xml:space="preserve"> </w:t>
      </w:r>
      <w:r>
        <w:rPr>
          <w:spacing w:val="-2"/>
        </w:rPr>
        <w:t>taken.</w:t>
      </w:r>
    </w:p>
    <w:p w:rsidR="00EE7586" w:rsidRDefault="00EE7586">
      <w:pPr>
        <w:pStyle w:val="BodyText"/>
      </w:pPr>
    </w:p>
    <w:p w:rsidR="00EE7586" w:rsidRDefault="002007D0">
      <w:pPr>
        <w:pStyle w:val="BodyText"/>
        <w:ind w:left="417" w:right="245"/>
        <w:jc w:val="both"/>
      </w:pPr>
      <w:r>
        <w:t>If you remain dissatisfied with the handling of your request or complaint, you have a right to appeal</w:t>
      </w:r>
      <w:r>
        <w:rPr>
          <w:spacing w:val="40"/>
        </w:rPr>
        <w:t xml:space="preserve"> </w:t>
      </w:r>
      <w:r>
        <w:t>to the Information Commissioner at:</w:t>
      </w:r>
    </w:p>
    <w:p w:rsidR="00EE7586" w:rsidRDefault="00EE7586">
      <w:pPr>
        <w:pStyle w:val="BodyText"/>
      </w:pPr>
    </w:p>
    <w:p w:rsidR="00EE7586" w:rsidRDefault="002007D0">
      <w:pPr>
        <w:pStyle w:val="BodyText"/>
        <w:ind w:left="417" w:right="5541"/>
      </w:pPr>
      <w:r>
        <w:t>The</w:t>
      </w:r>
      <w:r>
        <w:rPr>
          <w:spacing w:val="-12"/>
        </w:rPr>
        <w:t xml:space="preserve"> </w:t>
      </w:r>
      <w:r>
        <w:t>Information</w:t>
      </w:r>
      <w:r>
        <w:rPr>
          <w:spacing w:val="-10"/>
        </w:rPr>
        <w:t xml:space="preserve"> </w:t>
      </w:r>
      <w:r>
        <w:t>Commissioner's</w:t>
      </w:r>
      <w:r>
        <w:rPr>
          <w:spacing w:val="-12"/>
        </w:rPr>
        <w:t xml:space="preserve"> </w:t>
      </w:r>
      <w:r>
        <w:t>Office Wycliffe House</w:t>
      </w:r>
    </w:p>
    <w:p w:rsidR="00EE7586" w:rsidRDefault="002007D0">
      <w:pPr>
        <w:pStyle w:val="BodyText"/>
        <w:ind w:left="417" w:right="8792"/>
      </w:pPr>
      <w:r>
        <w:t>Water</w:t>
      </w:r>
      <w:r>
        <w:rPr>
          <w:spacing w:val="-16"/>
        </w:rPr>
        <w:t xml:space="preserve"> </w:t>
      </w:r>
      <w:r>
        <w:t xml:space="preserve">Lane </w:t>
      </w:r>
      <w:proofErr w:type="spellStart"/>
      <w:r>
        <w:rPr>
          <w:spacing w:val="-2"/>
        </w:rPr>
        <w:t>Wilmslow</w:t>
      </w:r>
      <w:proofErr w:type="spellEnd"/>
      <w:r>
        <w:rPr>
          <w:spacing w:val="-2"/>
        </w:rPr>
        <w:t xml:space="preserve"> Cheshire </w:t>
      </w:r>
      <w:r>
        <w:t>SK9 5AF</w:t>
      </w:r>
    </w:p>
    <w:p w:rsidR="00EE7586" w:rsidRDefault="00EE7586">
      <w:pPr>
        <w:pStyle w:val="BodyText"/>
      </w:pPr>
    </w:p>
    <w:p w:rsidR="00EE7586" w:rsidRDefault="002007D0">
      <w:pPr>
        <w:pStyle w:val="BodyText"/>
        <w:spacing w:before="1"/>
        <w:ind w:left="417"/>
        <w:jc w:val="both"/>
      </w:pPr>
      <w:r>
        <w:t>Telephone:</w:t>
      </w:r>
      <w:r>
        <w:rPr>
          <w:spacing w:val="-3"/>
        </w:rPr>
        <w:t xml:space="preserve"> </w:t>
      </w:r>
      <w:r>
        <w:t>08456</w:t>
      </w:r>
      <w:r>
        <w:rPr>
          <w:spacing w:val="-1"/>
        </w:rPr>
        <w:t xml:space="preserve"> </w:t>
      </w:r>
      <w:r>
        <w:t>30</w:t>
      </w:r>
      <w:r>
        <w:rPr>
          <w:spacing w:val="-4"/>
        </w:rPr>
        <w:t xml:space="preserve"> </w:t>
      </w:r>
      <w:r>
        <w:t>60</w:t>
      </w:r>
      <w:r>
        <w:rPr>
          <w:spacing w:val="-6"/>
        </w:rPr>
        <w:t xml:space="preserve"> </w:t>
      </w:r>
      <w:r>
        <w:t>60</w:t>
      </w:r>
      <w:r>
        <w:rPr>
          <w:spacing w:val="-1"/>
        </w:rPr>
        <w:t xml:space="preserve"> </w:t>
      </w:r>
      <w:r>
        <w:t>or</w:t>
      </w:r>
      <w:r>
        <w:rPr>
          <w:spacing w:val="-2"/>
        </w:rPr>
        <w:t xml:space="preserve"> </w:t>
      </w:r>
      <w:r>
        <w:t>01625</w:t>
      </w:r>
      <w:r>
        <w:rPr>
          <w:spacing w:val="-2"/>
        </w:rPr>
        <w:t xml:space="preserve"> </w:t>
      </w:r>
      <w:r>
        <w:t>54</w:t>
      </w:r>
      <w:r>
        <w:rPr>
          <w:spacing w:val="-3"/>
        </w:rPr>
        <w:t xml:space="preserve"> </w:t>
      </w:r>
      <w:r>
        <w:t>57</w:t>
      </w:r>
      <w:r>
        <w:rPr>
          <w:spacing w:val="-1"/>
        </w:rPr>
        <w:t xml:space="preserve"> </w:t>
      </w:r>
      <w:r>
        <w:rPr>
          <w:spacing w:val="-5"/>
        </w:rPr>
        <w:t>45</w:t>
      </w:r>
    </w:p>
    <w:p w:rsidR="00EE7586" w:rsidRDefault="002007D0">
      <w:pPr>
        <w:pStyle w:val="BodyText"/>
        <w:spacing w:before="1"/>
        <w:ind w:left="417"/>
        <w:jc w:val="both"/>
      </w:pPr>
      <w:r>
        <w:t>Website:</w:t>
      </w:r>
      <w:r>
        <w:rPr>
          <w:spacing w:val="-6"/>
        </w:rPr>
        <w:t xml:space="preserve"> </w:t>
      </w:r>
      <w:hyperlink r:id="rId18">
        <w:r>
          <w:rPr>
            <w:spacing w:val="-2"/>
          </w:rPr>
          <w:t>www.ico.gov.uk</w:t>
        </w:r>
      </w:hyperlink>
    </w:p>
    <w:p w:rsidR="00EE7586" w:rsidRDefault="00EE7586">
      <w:pPr>
        <w:pStyle w:val="BodyText"/>
        <w:spacing w:before="9"/>
        <w:rPr>
          <w:sz w:val="21"/>
        </w:rPr>
      </w:pPr>
    </w:p>
    <w:p w:rsidR="00EE7586" w:rsidRDefault="002007D0">
      <w:pPr>
        <w:pStyle w:val="BodyText"/>
        <w:spacing w:before="1"/>
        <w:ind w:left="417" w:right="247"/>
        <w:jc w:val="both"/>
      </w:pPr>
      <w:r>
        <w:t xml:space="preserve">There is no charge for making a request for internal review or appeal to the Information </w:t>
      </w:r>
      <w:r>
        <w:rPr>
          <w:spacing w:val="-2"/>
        </w:rPr>
        <w:t>Commissioner.</w:t>
      </w:r>
    </w:p>
    <w:p w:rsidR="00EE7586" w:rsidRDefault="00EE7586">
      <w:pPr>
        <w:pStyle w:val="BodyText"/>
        <w:spacing w:before="1"/>
      </w:pPr>
    </w:p>
    <w:p w:rsidR="00EE7586" w:rsidRDefault="002007D0">
      <w:pPr>
        <w:pStyle w:val="BodyText"/>
        <w:ind w:left="273"/>
      </w:pPr>
      <w:r>
        <w:t>Yours</w:t>
      </w:r>
      <w:r>
        <w:rPr>
          <w:spacing w:val="-2"/>
        </w:rPr>
        <w:t xml:space="preserve"> sincerely,</w:t>
      </w:r>
    </w:p>
    <w:p w:rsidR="00EE7586" w:rsidRDefault="002007D0">
      <w:pPr>
        <w:pStyle w:val="BodyText"/>
        <w:spacing w:before="8"/>
        <w:rPr>
          <w:sz w:val="9"/>
        </w:rPr>
      </w:pPr>
      <w:r>
        <w:rPr>
          <w:noProof/>
        </w:rPr>
        <w:drawing>
          <wp:anchor distT="0" distB="0" distL="0" distR="0" simplePos="0" relativeHeight="487588352" behindDoc="1" locked="0" layoutInCell="1" allowOverlap="1">
            <wp:simplePos x="0" y="0"/>
            <wp:positionH relativeFrom="page">
              <wp:posOffset>484427</wp:posOffset>
            </wp:positionH>
            <wp:positionV relativeFrom="paragraph">
              <wp:posOffset>86189</wp:posOffset>
            </wp:positionV>
            <wp:extent cx="2208070" cy="754379"/>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9" cstate="print"/>
                    <a:stretch>
                      <a:fillRect/>
                    </a:stretch>
                  </pic:blipFill>
                  <pic:spPr>
                    <a:xfrm>
                      <a:off x="0" y="0"/>
                      <a:ext cx="2208070" cy="754379"/>
                    </a:xfrm>
                    <a:prstGeom prst="rect">
                      <a:avLst/>
                    </a:prstGeom>
                  </pic:spPr>
                </pic:pic>
              </a:graphicData>
            </a:graphic>
          </wp:anchor>
        </w:drawing>
      </w:r>
    </w:p>
    <w:p w:rsidR="00EE7586" w:rsidRDefault="002007D0">
      <w:pPr>
        <w:pStyle w:val="BodyText"/>
        <w:spacing w:before="193"/>
        <w:ind w:left="417"/>
        <w:jc w:val="both"/>
      </w:pPr>
      <w:r>
        <w:t>Alethea</w:t>
      </w:r>
      <w:r>
        <w:rPr>
          <w:spacing w:val="-9"/>
        </w:rPr>
        <w:t xml:space="preserve"> </w:t>
      </w:r>
      <w:r>
        <w:rPr>
          <w:spacing w:val="-2"/>
        </w:rPr>
        <w:t>Fuller</w:t>
      </w:r>
    </w:p>
    <w:p w:rsidR="00EE7586" w:rsidRDefault="002007D0">
      <w:pPr>
        <w:pStyle w:val="BodyText"/>
        <w:spacing w:before="1"/>
        <w:ind w:left="417"/>
        <w:jc w:val="both"/>
      </w:pPr>
      <w:r>
        <w:t>Deputy</w:t>
      </w:r>
      <w:r>
        <w:rPr>
          <w:spacing w:val="-5"/>
        </w:rPr>
        <w:t xml:space="preserve"> </w:t>
      </w:r>
      <w:r>
        <w:t>Chief</w:t>
      </w:r>
      <w:r>
        <w:rPr>
          <w:spacing w:val="-3"/>
        </w:rPr>
        <w:t xml:space="preserve"> </w:t>
      </w:r>
      <w:r>
        <w:rPr>
          <w:spacing w:val="-2"/>
        </w:rPr>
        <w:t>Executive</w:t>
      </w: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rPr>
          <w:sz w:val="20"/>
        </w:rPr>
      </w:pPr>
    </w:p>
    <w:p w:rsidR="00EE7586" w:rsidRDefault="00EE7586">
      <w:pPr>
        <w:pStyle w:val="BodyText"/>
        <w:spacing w:before="5"/>
        <w:rPr>
          <w:sz w:val="23"/>
        </w:rPr>
      </w:pPr>
    </w:p>
    <w:p w:rsidR="00EE7586" w:rsidRDefault="002007D0">
      <w:pPr>
        <w:tabs>
          <w:tab w:val="left" w:pos="3905"/>
          <w:tab w:val="left" w:pos="6966"/>
        </w:tabs>
        <w:spacing w:before="95"/>
        <w:ind w:left="2354" w:right="1887" w:firstLine="372"/>
        <w:rPr>
          <w:b/>
          <w:sz w:val="18"/>
        </w:rPr>
      </w:pPr>
      <w:r>
        <w:rPr>
          <w:b/>
          <w:color w:val="333333"/>
          <w:sz w:val="18"/>
        </w:rPr>
        <w:lastRenderedPageBreak/>
        <w:t>Lloyd House, Colmore Circus Queensway, Birmingham, B4 6NQ 0121 626 6060</w:t>
      </w:r>
      <w:r>
        <w:rPr>
          <w:b/>
          <w:color w:val="333333"/>
          <w:sz w:val="18"/>
        </w:rPr>
        <w:tab/>
      </w:r>
      <w:hyperlink r:id="rId20">
        <w:r>
          <w:rPr>
            <w:b/>
            <w:color w:val="333333"/>
            <w:spacing w:val="-2"/>
            <w:sz w:val="18"/>
          </w:rPr>
          <w:t>www.westmidlands-pcc.gov.uk</w:t>
        </w:r>
        <w:r>
          <w:rPr>
            <w:b/>
            <w:color w:val="333333"/>
            <w:sz w:val="18"/>
          </w:rPr>
          <w:tab/>
        </w:r>
      </w:hyperlink>
      <w:r>
        <w:rPr>
          <w:b/>
          <w:noProof/>
          <w:color w:val="333333"/>
          <w:sz w:val="18"/>
        </w:rPr>
        <w:drawing>
          <wp:inline distT="0" distB="0" distL="0" distR="0">
            <wp:extent cx="133985" cy="104773"/>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1" cstate="print"/>
                    <a:stretch>
                      <a:fillRect/>
                    </a:stretch>
                  </pic:blipFill>
                  <pic:spPr>
                    <a:xfrm>
                      <a:off x="0" y="0"/>
                      <a:ext cx="133985" cy="104773"/>
                    </a:xfrm>
                    <a:prstGeom prst="rect">
                      <a:avLst/>
                    </a:prstGeom>
                  </pic:spPr>
                </pic:pic>
              </a:graphicData>
            </a:graphic>
          </wp:inline>
        </w:drawing>
      </w:r>
      <w:r>
        <w:rPr>
          <w:b/>
          <w:color w:val="333333"/>
          <w:spacing w:val="-2"/>
          <w:sz w:val="18"/>
        </w:rPr>
        <w:t>@</w:t>
      </w:r>
      <w:proofErr w:type="spellStart"/>
      <w:r>
        <w:rPr>
          <w:b/>
          <w:color w:val="333333"/>
          <w:spacing w:val="-2"/>
          <w:sz w:val="18"/>
        </w:rPr>
        <w:t>WestMidsPCC</w:t>
      </w:r>
      <w:proofErr w:type="spellEnd"/>
    </w:p>
    <w:sectPr w:rsidR="00EE7586">
      <w:pgSz w:w="11910" w:h="16850"/>
      <w:pgMar w:top="1060" w:right="78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7D0" w:rsidRDefault="002007D0" w:rsidP="006C1735">
      <w:r>
        <w:separator/>
      </w:r>
    </w:p>
  </w:endnote>
  <w:endnote w:type="continuationSeparator" w:id="0">
    <w:p w:rsidR="002007D0" w:rsidRDefault="002007D0" w:rsidP="006C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35" w:rsidRDefault="006C1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35" w:rsidRDefault="006C1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35" w:rsidRDefault="006C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7D0" w:rsidRDefault="002007D0" w:rsidP="006C1735">
      <w:r>
        <w:separator/>
      </w:r>
    </w:p>
  </w:footnote>
  <w:footnote w:type="continuationSeparator" w:id="0">
    <w:p w:rsidR="002007D0" w:rsidRDefault="002007D0" w:rsidP="006C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35" w:rsidRDefault="006C1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35" w:rsidRDefault="006C1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35" w:rsidRDefault="006C1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59CA"/>
    <w:multiLevelType w:val="hybridMultilevel"/>
    <w:tmpl w:val="BDD2A58E"/>
    <w:lvl w:ilvl="0" w:tplc="EA488874">
      <w:start w:val="2"/>
      <w:numFmt w:val="lowerLetter"/>
      <w:lvlText w:val="%1)"/>
      <w:lvlJc w:val="left"/>
      <w:pPr>
        <w:ind w:left="417" w:hanging="288"/>
        <w:jc w:val="left"/>
      </w:pPr>
      <w:rPr>
        <w:rFonts w:ascii="Arial" w:eastAsia="Arial" w:hAnsi="Arial" w:cs="Arial" w:hint="default"/>
        <w:b w:val="0"/>
        <w:bCs w:val="0"/>
        <w:i w:val="0"/>
        <w:iCs w:val="0"/>
        <w:spacing w:val="0"/>
        <w:w w:val="100"/>
        <w:sz w:val="22"/>
        <w:szCs w:val="22"/>
        <w:lang w:val="en-US" w:eastAsia="en-US" w:bidi="ar-SA"/>
      </w:rPr>
    </w:lvl>
    <w:lvl w:ilvl="1" w:tplc="71401F5A">
      <w:start w:val="1"/>
      <w:numFmt w:val="decimal"/>
      <w:lvlText w:val="%2."/>
      <w:lvlJc w:val="left"/>
      <w:pPr>
        <w:ind w:left="1421" w:hanging="360"/>
        <w:jc w:val="left"/>
      </w:pPr>
      <w:rPr>
        <w:rFonts w:ascii="Arial" w:eastAsia="Arial" w:hAnsi="Arial" w:cs="Arial" w:hint="default"/>
        <w:b w:val="0"/>
        <w:bCs w:val="0"/>
        <w:i w:val="0"/>
        <w:iCs w:val="0"/>
        <w:spacing w:val="-1"/>
        <w:w w:val="100"/>
        <w:sz w:val="22"/>
        <w:szCs w:val="22"/>
        <w:lang w:val="en-US" w:eastAsia="en-US" w:bidi="ar-SA"/>
      </w:rPr>
    </w:lvl>
    <w:lvl w:ilvl="2" w:tplc="0BECB926">
      <w:numFmt w:val="bullet"/>
      <w:lvlText w:val="•"/>
      <w:lvlJc w:val="left"/>
      <w:pPr>
        <w:ind w:left="2425" w:hanging="360"/>
      </w:pPr>
      <w:rPr>
        <w:rFonts w:hint="default"/>
        <w:lang w:val="en-US" w:eastAsia="en-US" w:bidi="ar-SA"/>
      </w:rPr>
    </w:lvl>
    <w:lvl w:ilvl="3" w:tplc="7B6EC71E">
      <w:numFmt w:val="bullet"/>
      <w:lvlText w:val="•"/>
      <w:lvlJc w:val="left"/>
      <w:pPr>
        <w:ind w:left="3430" w:hanging="360"/>
      </w:pPr>
      <w:rPr>
        <w:rFonts w:hint="default"/>
        <w:lang w:val="en-US" w:eastAsia="en-US" w:bidi="ar-SA"/>
      </w:rPr>
    </w:lvl>
    <w:lvl w:ilvl="4" w:tplc="863AD1E4">
      <w:numFmt w:val="bullet"/>
      <w:lvlText w:val="•"/>
      <w:lvlJc w:val="left"/>
      <w:pPr>
        <w:ind w:left="4435" w:hanging="360"/>
      </w:pPr>
      <w:rPr>
        <w:rFonts w:hint="default"/>
        <w:lang w:val="en-US" w:eastAsia="en-US" w:bidi="ar-SA"/>
      </w:rPr>
    </w:lvl>
    <w:lvl w:ilvl="5" w:tplc="949CB7C4">
      <w:numFmt w:val="bullet"/>
      <w:lvlText w:val="•"/>
      <w:lvlJc w:val="left"/>
      <w:pPr>
        <w:ind w:left="5440" w:hanging="360"/>
      </w:pPr>
      <w:rPr>
        <w:rFonts w:hint="default"/>
        <w:lang w:val="en-US" w:eastAsia="en-US" w:bidi="ar-SA"/>
      </w:rPr>
    </w:lvl>
    <w:lvl w:ilvl="6" w:tplc="6BB0E130">
      <w:numFmt w:val="bullet"/>
      <w:lvlText w:val="•"/>
      <w:lvlJc w:val="left"/>
      <w:pPr>
        <w:ind w:left="6445" w:hanging="360"/>
      </w:pPr>
      <w:rPr>
        <w:rFonts w:hint="default"/>
        <w:lang w:val="en-US" w:eastAsia="en-US" w:bidi="ar-SA"/>
      </w:rPr>
    </w:lvl>
    <w:lvl w:ilvl="7" w:tplc="A7EECB26">
      <w:numFmt w:val="bullet"/>
      <w:lvlText w:val="•"/>
      <w:lvlJc w:val="left"/>
      <w:pPr>
        <w:ind w:left="7450" w:hanging="360"/>
      </w:pPr>
      <w:rPr>
        <w:rFonts w:hint="default"/>
        <w:lang w:val="en-US" w:eastAsia="en-US" w:bidi="ar-SA"/>
      </w:rPr>
    </w:lvl>
    <w:lvl w:ilvl="8" w:tplc="24FC3F92">
      <w:numFmt w:val="bullet"/>
      <w:lvlText w:val="•"/>
      <w:lvlJc w:val="left"/>
      <w:pPr>
        <w:ind w:left="845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E7586"/>
    <w:rsid w:val="002007D0"/>
    <w:rsid w:val="006C1735"/>
    <w:rsid w:val="00EE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60834"/>
  <w15:docId w15:val="{E64BBB8A-DF1A-4C6F-A770-901C7BFB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4"/>
      <w:ind w:left="417"/>
      <w:jc w:val="both"/>
    </w:pPr>
    <w:rPr>
      <w:b/>
      <w:bCs/>
    </w:rPr>
  </w:style>
  <w:style w:type="paragraph" w:styleId="ListParagraph">
    <w:name w:val="List Paragraph"/>
    <w:basedOn w:val="Normal"/>
    <w:uiPriority w:val="1"/>
    <w:qFormat/>
    <w:pPr>
      <w:ind w:left="1421" w:right="2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1735"/>
    <w:pPr>
      <w:tabs>
        <w:tab w:val="center" w:pos="4513"/>
        <w:tab w:val="right" w:pos="9026"/>
      </w:tabs>
    </w:pPr>
  </w:style>
  <w:style w:type="character" w:customStyle="1" w:styleId="HeaderChar">
    <w:name w:val="Header Char"/>
    <w:basedOn w:val="DefaultParagraphFont"/>
    <w:link w:val="Header"/>
    <w:uiPriority w:val="99"/>
    <w:rsid w:val="006C1735"/>
    <w:rPr>
      <w:rFonts w:ascii="Arial" w:eastAsia="Arial" w:hAnsi="Arial" w:cs="Arial"/>
    </w:rPr>
  </w:style>
  <w:style w:type="paragraph" w:styleId="Footer">
    <w:name w:val="footer"/>
    <w:basedOn w:val="Normal"/>
    <w:link w:val="FooterChar"/>
    <w:uiPriority w:val="99"/>
    <w:unhideWhenUsed/>
    <w:rsid w:val="006C1735"/>
    <w:pPr>
      <w:tabs>
        <w:tab w:val="center" w:pos="4513"/>
        <w:tab w:val="right" w:pos="9026"/>
      </w:tabs>
    </w:pPr>
  </w:style>
  <w:style w:type="character" w:customStyle="1" w:styleId="FooterChar">
    <w:name w:val="Footer Char"/>
    <w:basedOn w:val="DefaultParagraphFont"/>
    <w:link w:val="Footer"/>
    <w:uiPriority w:val="99"/>
    <w:rsid w:val="006C173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mpcc@westmidlands.police.uk" TargetMode="External"/><Relationship Id="rId13" Type="http://schemas.openxmlformats.org/officeDocument/2006/relationships/footer" Target="footer1.xml"/><Relationship Id="rId18" Type="http://schemas.openxmlformats.org/officeDocument/2006/relationships/hyperlink" Target="http://www.ico.gov.uk/"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wmpcc@west-midlands.pnn.police.uk"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westmidlands-pcc.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westmidlands-pcc.gov.uk/wp-content/uploads/2023/04/Chief-Constable-Post-Employment-Notifications.pdf"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westmidlands-pcc.gov.uk/wp-content/uploads/2023/04/Chief-Constable-Post-Employment-Notifications.pdf"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3243</Characters>
  <Application>Microsoft Office Word</Application>
  <DocSecurity>0</DocSecurity>
  <Lines>27</Lines>
  <Paragraphs>7</Paragraphs>
  <ScaleCrop>false</ScaleCrop>
  <Company>West Midlands Police</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Johnson</dc:creator>
  <cp:lastModifiedBy>Alice Carroll</cp:lastModifiedBy>
  <cp:revision>2</cp:revision>
  <dcterms:created xsi:type="dcterms:W3CDTF">2023-12-28T13:49:00Z</dcterms:created>
  <dcterms:modified xsi:type="dcterms:W3CDTF">2023-12-28T13:50:00Z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2023-12-20T00:00:00Z</vt:filetime>
  </property>
  <property fmtid="{D5CDD505-2E9C-101B-9397-08002B2CF9AE}" pid="3" name="Creator">
    <vt:lpwstr>Microsoft® Word 2019</vt:lpwstr>
  </property>
  <property fmtid="{D5CDD505-2E9C-101B-9397-08002B2CF9AE}" pid="4" name="LastSaved">
    <vt:filetime>2023-12-28T00:00:00Z</vt:filetime>
  </property>
  <property fmtid="{D5CDD505-2E9C-101B-9397-08002B2CF9AE}" pid="5" name="Producer">
    <vt:lpwstr>Microsoft® Word 2019</vt:lpwstr>
  </property>
</Properties>
</file>