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59E57D" w14:textId="77777777" w:rsidR="00714FB2" w:rsidRDefault="00967354" w:rsidP="00714FB2">
      <w:pPr>
        <w:pStyle w:val="NormalWeb"/>
        <w:rPr>
          <w:rFonts w:ascii="Arial" w:hAnsi="Arial" w:cs="Arial"/>
          <w:b/>
        </w:rPr>
      </w:pPr>
      <w:r w:rsidRPr="00967354">
        <w:rPr>
          <w:rFonts w:ascii="Arial" w:hAnsi="Arial" w:cs="Arial"/>
          <w:b/>
        </w:rPr>
        <w:t>Gender Pay Results for W</w:t>
      </w:r>
      <w:r w:rsidR="00714FB2">
        <w:rPr>
          <w:rFonts w:ascii="Arial" w:hAnsi="Arial" w:cs="Arial"/>
          <w:b/>
        </w:rPr>
        <w:t xml:space="preserve">est </w:t>
      </w:r>
      <w:r w:rsidRPr="00967354">
        <w:rPr>
          <w:rFonts w:ascii="Arial" w:hAnsi="Arial" w:cs="Arial"/>
          <w:b/>
        </w:rPr>
        <w:t>M</w:t>
      </w:r>
      <w:r w:rsidR="00714FB2">
        <w:rPr>
          <w:rFonts w:ascii="Arial" w:hAnsi="Arial" w:cs="Arial"/>
          <w:b/>
        </w:rPr>
        <w:t xml:space="preserve">idlands </w:t>
      </w:r>
      <w:r w:rsidRPr="00967354">
        <w:rPr>
          <w:rFonts w:ascii="Arial" w:hAnsi="Arial" w:cs="Arial"/>
          <w:b/>
        </w:rPr>
        <w:t>P</w:t>
      </w:r>
      <w:r w:rsidR="00714FB2">
        <w:rPr>
          <w:rFonts w:ascii="Arial" w:hAnsi="Arial" w:cs="Arial"/>
          <w:b/>
        </w:rPr>
        <w:t xml:space="preserve">olice and </w:t>
      </w:r>
      <w:r w:rsidRPr="00967354">
        <w:rPr>
          <w:rFonts w:ascii="Arial" w:hAnsi="Arial" w:cs="Arial"/>
          <w:b/>
        </w:rPr>
        <w:t>C</w:t>
      </w:r>
      <w:r w:rsidR="00714FB2">
        <w:rPr>
          <w:rFonts w:ascii="Arial" w:hAnsi="Arial" w:cs="Arial"/>
          <w:b/>
        </w:rPr>
        <w:t xml:space="preserve">rime </w:t>
      </w:r>
      <w:r w:rsidRPr="00967354">
        <w:rPr>
          <w:rFonts w:ascii="Arial" w:hAnsi="Arial" w:cs="Arial"/>
          <w:b/>
        </w:rPr>
        <w:t>C</w:t>
      </w:r>
      <w:r w:rsidR="00714FB2">
        <w:rPr>
          <w:rFonts w:ascii="Arial" w:hAnsi="Arial" w:cs="Arial"/>
          <w:b/>
        </w:rPr>
        <w:t>ommissioner</w:t>
      </w:r>
    </w:p>
    <w:p w14:paraId="69AEDEF2" w14:textId="0BC5D3AA" w:rsidR="00197CE9" w:rsidRPr="00967354" w:rsidRDefault="00714FB2" w:rsidP="00714FB2">
      <w:pPr>
        <w:pStyle w:val="NormalWeb"/>
        <w:rPr>
          <w:rFonts w:ascii="Arial" w:hAnsi="Arial" w:cs="Arial"/>
          <w:b/>
        </w:rPr>
      </w:pPr>
      <w:r>
        <w:rPr>
          <w:rFonts w:ascii="Arial" w:hAnsi="Arial" w:cs="Arial"/>
          <w:b/>
        </w:rPr>
        <w:t>M</w:t>
      </w:r>
      <w:r w:rsidRPr="00714FB2">
        <w:rPr>
          <w:rFonts w:ascii="Arial" w:hAnsi="Arial" w:cs="Arial"/>
          <w:b/>
        </w:rPr>
        <w:t xml:space="preserve">arch 2024 </w:t>
      </w:r>
    </w:p>
    <w:p w14:paraId="7AD6297E" w14:textId="77777777" w:rsidR="00BD694A" w:rsidRPr="00BD694A" w:rsidRDefault="00695BEA" w:rsidP="001F5DD5">
      <w:pPr>
        <w:shd w:val="clear" w:color="auto" w:fill="FFFFFF"/>
        <w:spacing w:after="0" w:line="240" w:lineRule="auto"/>
        <w:jc w:val="both"/>
        <w:textAlignment w:val="top"/>
        <w:rPr>
          <w:rFonts w:ascii="Arial" w:hAnsi="Arial" w:cs="Arial"/>
          <w:color w:val="000000"/>
          <w:lang w:eastAsia="en-GB"/>
        </w:rPr>
      </w:pPr>
      <w:r w:rsidRPr="00BD694A">
        <w:rPr>
          <w:rFonts w:ascii="Arial" w:hAnsi="Arial" w:cs="Arial"/>
          <w:color w:val="000000"/>
          <w:lang w:eastAsia="en-GB"/>
        </w:rPr>
        <w:t xml:space="preserve">In the UK, public, private and voluntary sector organisations with 250 or more employees are required to report on their gender pay gaps annually. The reports show the difference between the average earnings of men and women, expressed relative to men’s earnings. If an organisation reports a gender pay gap, it does not mean women are paid less than men for doing the same job, but it does show that, on average, men occupy higher-paying roles than women. </w:t>
      </w:r>
    </w:p>
    <w:p w14:paraId="554225E2" w14:textId="77777777" w:rsidR="00BD694A" w:rsidRPr="00BD694A" w:rsidRDefault="00BD694A" w:rsidP="001F5DD5">
      <w:pPr>
        <w:shd w:val="clear" w:color="auto" w:fill="FFFFFF"/>
        <w:spacing w:after="0" w:line="240" w:lineRule="auto"/>
        <w:jc w:val="both"/>
        <w:textAlignment w:val="top"/>
        <w:rPr>
          <w:rFonts w:ascii="Arial" w:hAnsi="Arial" w:cs="Arial"/>
          <w:color w:val="000000"/>
          <w:lang w:eastAsia="en-GB"/>
        </w:rPr>
      </w:pPr>
    </w:p>
    <w:p w14:paraId="4A43265A" w14:textId="70365EB1" w:rsidR="00BD694A" w:rsidRDefault="00695BEA" w:rsidP="001F5DD5">
      <w:pPr>
        <w:shd w:val="clear" w:color="auto" w:fill="FFFFFF"/>
        <w:spacing w:after="0" w:line="240" w:lineRule="auto"/>
        <w:jc w:val="both"/>
        <w:textAlignment w:val="top"/>
        <w:rPr>
          <w:rFonts w:ascii="Arial" w:hAnsi="Arial" w:cs="Arial"/>
          <w:color w:val="000000"/>
          <w:lang w:eastAsia="en-GB"/>
        </w:rPr>
      </w:pPr>
      <w:r w:rsidRPr="00BD694A">
        <w:rPr>
          <w:rFonts w:ascii="Arial" w:hAnsi="Arial" w:cs="Arial"/>
          <w:color w:val="000000"/>
          <w:lang w:eastAsia="en-GB"/>
        </w:rPr>
        <w:t xml:space="preserve">Employers must report six different measures, based on a snapshot of pay data on a date set out by the Government Equalities Office: </w:t>
      </w:r>
    </w:p>
    <w:p w14:paraId="70DB9306" w14:textId="77777777" w:rsidR="00BD694A" w:rsidRPr="00BD694A" w:rsidRDefault="00BD694A" w:rsidP="001F5DD5">
      <w:pPr>
        <w:shd w:val="clear" w:color="auto" w:fill="FFFFFF"/>
        <w:spacing w:after="0" w:line="240" w:lineRule="auto"/>
        <w:jc w:val="both"/>
        <w:textAlignment w:val="top"/>
        <w:rPr>
          <w:rFonts w:ascii="Arial" w:hAnsi="Arial" w:cs="Arial"/>
          <w:b/>
          <w:color w:val="000000"/>
          <w:lang w:eastAsia="en-GB"/>
        </w:rPr>
      </w:pPr>
    </w:p>
    <w:p w14:paraId="1B70A896" w14:textId="78867E43" w:rsidR="00BD694A" w:rsidRPr="00BD694A" w:rsidRDefault="00695BEA" w:rsidP="00BD694A">
      <w:pPr>
        <w:pStyle w:val="ListParagraph"/>
        <w:numPr>
          <w:ilvl w:val="0"/>
          <w:numId w:val="5"/>
        </w:numPr>
        <w:shd w:val="clear" w:color="auto" w:fill="FFFFFF"/>
        <w:spacing w:after="0" w:line="240" w:lineRule="auto"/>
        <w:jc w:val="both"/>
        <w:textAlignment w:val="top"/>
        <w:rPr>
          <w:rFonts w:ascii="Arial" w:hAnsi="Arial" w:cs="Arial"/>
          <w:color w:val="000000"/>
          <w:lang w:eastAsia="en-GB"/>
        </w:rPr>
      </w:pPr>
      <w:r w:rsidRPr="00BD694A">
        <w:rPr>
          <w:rFonts w:ascii="Arial" w:hAnsi="Arial" w:cs="Arial"/>
          <w:b/>
          <w:color w:val="000000"/>
          <w:lang w:eastAsia="en-GB"/>
        </w:rPr>
        <w:t>median gender pay gap</w:t>
      </w:r>
      <w:r w:rsidRPr="00BD694A">
        <w:rPr>
          <w:rFonts w:ascii="Arial" w:hAnsi="Arial" w:cs="Arial"/>
          <w:color w:val="000000"/>
          <w:lang w:eastAsia="en-GB"/>
        </w:rPr>
        <w:t xml:space="preserve"> – the difference between the median hourly rate of pay of male full-pay relevant employees and that of female full-pay relevant employees </w:t>
      </w:r>
    </w:p>
    <w:p w14:paraId="64677847" w14:textId="77777777" w:rsidR="00BD694A" w:rsidRPr="00BD694A" w:rsidRDefault="00BD694A" w:rsidP="001F5DD5">
      <w:pPr>
        <w:shd w:val="clear" w:color="auto" w:fill="FFFFFF"/>
        <w:spacing w:after="0" w:line="240" w:lineRule="auto"/>
        <w:jc w:val="both"/>
        <w:textAlignment w:val="top"/>
        <w:rPr>
          <w:rFonts w:ascii="Arial" w:hAnsi="Arial" w:cs="Arial"/>
          <w:color w:val="000000"/>
          <w:lang w:eastAsia="en-GB"/>
        </w:rPr>
      </w:pPr>
    </w:p>
    <w:p w14:paraId="32A8BBA6" w14:textId="6F84C293" w:rsidR="00BD694A" w:rsidRPr="00BD694A" w:rsidRDefault="00695BEA" w:rsidP="00BD694A">
      <w:pPr>
        <w:pStyle w:val="ListParagraph"/>
        <w:numPr>
          <w:ilvl w:val="0"/>
          <w:numId w:val="5"/>
        </w:numPr>
        <w:shd w:val="clear" w:color="auto" w:fill="FFFFFF"/>
        <w:spacing w:after="0" w:line="240" w:lineRule="auto"/>
        <w:jc w:val="both"/>
        <w:textAlignment w:val="top"/>
        <w:rPr>
          <w:rFonts w:ascii="Arial" w:hAnsi="Arial" w:cs="Arial"/>
          <w:color w:val="000000"/>
          <w:lang w:eastAsia="en-GB"/>
        </w:rPr>
      </w:pPr>
      <w:r w:rsidRPr="00BD694A">
        <w:rPr>
          <w:rFonts w:ascii="Arial" w:hAnsi="Arial" w:cs="Arial"/>
          <w:b/>
          <w:color w:val="000000"/>
          <w:lang w:eastAsia="en-GB"/>
        </w:rPr>
        <w:t>mean gender pay gap</w:t>
      </w:r>
      <w:r w:rsidRPr="00BD694A">
        <w:rPr>
          <w:rFonts w:ascii="Arial" w:hAnsi="Arial" w:cs="Arial"/>
          <w:color w:val="000000"/>
          <w:lang w:eastAsia="en-GB"/>
        </w:rPr>
        <w:t xml:space="preserve"> – the difference between the mean hourly rate of pay of male full-pay relevant employees and that of female full-pay relevant employees </w:t>
      </w:r>
    </w:p>
    <w:p w14:paraId="4ACA9251" w14:textId="77777777" w:rsidR="00BD694A" w:rsidRDefault="00BD694A" w:rsidP="001F5DD5">
      <w:pPr>
        <w:shd w:val="clear" w:color="auto" w:fill="FFFFFF"/>
        <w:spacing w:after="0" w:line="240" w:lineRule="auto"/>
        <w:jc w:val="both"/>
        <w:textAlignment w:val="top"/>
        <w:rPr>
          <w:rFonts w:ascii="Arial" w:hAnsi="Arial" w:cs="Arial"/>
          <w:color w:val="000000"/>
          <w:lang w:eastAsia="en-GB"/>
        </w:rPr>
      </w:pPr>
    </w:p>
    <w:p w14:paraId="0DAFE02D" w14:textId="5D72CEAB" w:rsidR="00BD694A" w:rsidRPr="00BD694A" w:rsidRDefault="00695BEA" w:rsidP="00BD694A">
      <w:pPr>
        <w:pStyle w:val="ListParagraph"/>
        <w:numPr>
          <w:ilvl w:val="0"/>
          <w:numId w:val="5"/>
        </w:numPr>
        <w:shd w:val="clear" w:color="auto" w:fill="FFFFFF"/>
        <w:spacing w:after="0" w:line="240" w:lineRule="auto"/>
        <w:jc w:val="both"/>
        <w:textAlignment w:val="top"/>
        <w:rPr>
          <w:rFonts w:ascii="Arial" w:hAnsi="Arial" w:cs="Arial"/>
          <w:color w:val="000000"/>
          <w:lang w:eastAsia="en-GB"/>
        </w:rPr>
      </w:pPr>
      <w:r w:rsidRPr="00BD694A">
        <w:rPr>
          <w:rFonts w:ascii="Arial" w:hAnsi="Arial" w:cs="Arial"/>
          <w:b/>
          <w:color w:val="000000"/>
          <w:lang w:eastAsia="en-GB"/>
        </w:rPr>
        <w:t>median bonus gap</w:t>
      </w:r>
      <w:r w:rsidRPr="00BD694A">
        <w:rPr>
          <w:rFonts w:ascii="Arial" w:hAnsi="Arial" w:cs="Arial"/>
          <w:color w:val="000000"/>
          <w:lang w:eastAsia="en-GB"/>
        </w:rPr>
        <w:t xml:space="preserve"> – the difference between the median bonus pay paid to male relevant employees and that paid to female relevant employees </w:t>
      </w:r>
    </w:p>
    <w:p w14:paraId="6FEF7679" w14:textId="77777777" w:rsidR="00BD694A" w:rsidRDefault="00BD694A" w:rsidP="001F5DD5">
      <w:pPr>
        <w:shd w:val="clear" w:color="auto" w:fill="FFFFFF"/>
        <w:spacing w:after="0" w:line="240" w:lineRule="auto"/>
        <w:jc w:val="both"/>
        <w:textAlignment w:val="top"/>
        <w:rPr>
          <w:rFonts w:ascii="Arial" w:hAnsi="Arial" w:cs="Arial"/>
          <w:color w:val="000000"/>
          <w:lang w:eastAsia="en-GB"/>
        </w:rPr>
      </w:pPr>
    </w:p>
    <w:p w14:paraId="0C0BF6BB" w14:textId="01B75DE8" w:rsidR="00BD694A" w:rsidRPr="00BD694A" w:rsidRDefault="00695BEA" w:rsidP="00BD694A">
      <w:pPr>
        <w:pStyle w:val="ListParagraph"/>
        <w:numPr>
          <w:ilvl w:val="0"/>
          <w:numId w:val="5"/>
        </w:numPr>
        <w:shd w:val="clear" w:color="auto" w:fill="FFFFFF"/>
        <w:spacing w:after="0" w:line="240" w:lineRule="auto"/>
        <w:jc w:val="both"/>
        <w:textAlignment w:val="top"/>
        <w:rPr>
          <w:rFonts w:ascii="Arial" w:hAnsi="Arial" w:cs="Arial"/>
          <w:color w:val="000000"/>
          <w:lang w:eastAsia="en-GB"/>
        </w:rPr>
      </w:pPr>
      <w:r w:rsidRPr="00BD694A">
        <w:rPr>
          <w:rFonts w:ascii="Arial" w:hAnsi="Arial" w:cs="Arial"/>
          <w:b/>
          <w:color w:val="000000"/>
          <w:lang w:eastAsia="en-GB"/>
        </w:rPr>
        <w:t>mean bonus gap</w:t>
      </w:r>
      <w:r w:rsidRPr="00BD694A">
        <w:rPr>
          <w:rFonts w:ascii="Arial" w:hAnsi="Arial" w:cs="Arial"/>
          <w:color w:val="000000"/>
          <w:lang w:eastAsia="en-GB"/>
        </w:rPr>
        <w:t xml:space="preserve"> – the difference between the mean bonus pay paid to male relevant employees and that paid to female relevant employees </w:t>
      </w:r>
    </w:p>
    <w:p w14:paraId="47A7A3A6" w14:textId="77777777" w:rsidR="00BD694A" w:rsidRDefault="00BD694A" w:rsidP="001F5DD5">
      <w:pPr>
        <w:shd w:val="clear" w:color="auto" w:fill="FFFFFF"/>
        <w:spacing w:after="0" w:line="240" w:lineRule="auto"/>
        <w:jc w:val="both"/>
        <w:textAlignment w:val="top"/>
        <w:rPr>
          <w:rFonts w:ascii="Arial" w:hAnsi="Arial" w:cs="Arial"/>
          <w:color w:val="000000"/>
          <w:lang w:eastAsia="en-GB"/>
        </w:rPr>
      </w:pPr>
    </w:p>
    <w:p w14:paraId="5B4E2710" w14:textId="201E01E6" w:rsidR="00BD694A" w:rsidRPr="00BD694A" w:rsidRDefault="00695BEA" w:rsidP="00BD694A">
      <w:pPr>
        <w:pStyle w:val="ListParagraph"/>
        <w:numPr>
          <w:ilvl w:val="0"/>
          <w:numId w:val="5"/>
        </w:numPr>
        <w:shd w:val="clear" w:color="auto" w:fill="FFFFFF"/>
        <w:spacing w:after="0" w:line="240" w:lineRule="auto"/>
        <w:jc w:val="both"/>
        <w:textAlignment w:val="top"/>
        <w:rPr>
          <w:rFonts w:ascii="Arial" w:hAnsi="Arial" w:cs="Arial"/>
          <w:color w:val="000000"/>
          <w:lang w:eastAsia="en-GB"/>
        </w:rPr>
      </w:pPr>
      <w:r w:rsidRPr="00BD694A">
        <w:rPr>
          <w:rFonts w:ascii="Arial" w:hAnsi="Arial" w:cs="Arial"/>
          <w:b/>
          <w:color w:val="000000"/>
          <w:lang w:eastAsia="en-GB"/>
        </w:rPr>
        <w:t>bonus proportions</w:t>
      </w:r>
      <w:r w:rsidRPr="00BD694A">
        <w:rPr>
          <w:rFonts w:ascii="Arial" w:hAnsi="Arial" w:cs="Arial"/>
          <w:color w:val="000000"/>
          <w:lang w:eastAsia="en-GB"/>
        </w:rPr>
        <w:t xml:space="preserve"> – the proportions of male and female relevant employees who were paid bonus pay during the relevant period </w:t>
      </w:r>
    </w:p>
    <w:p w14:paraId="31C6A7BB" w14:textId="77777777" w:rsidR="00BD694A" w:rsidRDefault="00BD694A" w:rsidP="001F5DD5">
      <w:pPr>
        <w:shd w:val="clear" w:color="auto" w:fill="FFFFFF"/>
        <w:spacing w:after="0" w:line="240" w:lineRule="auto"/>
        <w:jc w:val="both"/>
        <w:textAlignment w:val="top"/>
        <w:rPr>
          <w:rFonts w:ascii="Arial" w:hAnsi="Arial" w:cs="Arial"/>
          <w:color w:val="000000"/>
          <w:lang w:eastAsia="en-GB"/>
        </w:rPr>
      </w:pPr>
    </w:p>
    <w:p w14:paraId="2EE97D93" w14:textId="0F914FD9" w:rsidR="00BD694A" w:rsidRDefault="00695BEA" w:rsidP="00BD694A">
      <w:pPr>
        <w:pStyle w:val="ListParagraph"/>
        <w:numPr>
          <w:ilvl w:val="0"/>
          <w:numId w:val="5"/>
        </w:numPr>
        <w:shd w:val="clear" w:color="auto" w:fill="FFFFFF"/>
        <w:spacing w:after="0" w:line="240" w:lineRule="auto"/>
        <w:jc w:val="both"/>
        <w:textAlignment w:val="top"/>
        <w:rPr>
          <w:rFonts w:ascii="Arial" w:hAnsi="Arial" w:cs="Arial"/>
          <w:color w:val="000000"/>
          <w:lang w:eastAsia="en-GB"/>
        </w:rPr>
      </w:pPr>
      <w:r w:rsidRPr="00BD694A">
        <w:rPr>
          <w:rFonts w:ascii="Arial" w:hAnsi="Arial" w:cs="Arial"/>
          <w:b/>
          <w:color w:val="000000"/>
          <w:lang w:eastAsia="en-GB"/>
        </w:rPr>
        <w:t>quartile pay bands</w:t>
      </w:r>
      <w:r w:rsidRPr="00BD694A">
        <w:rPr>
          <w:rFonts w:ascii="Arial" w:hAnsi="Arial" w:cs="Arial"/>
          <w:color w:val="000000"/>
          <w:lang w:eastAsia="en-GB"/>
        </w:rPr>
        <w:t xml:space="preserve"> – the proportions of male and female full-pay relevant employees in the lower, lower-middle, upper-middle and upper quartile pay bands.</w:t>
      </w:r>
    </w:p>
    <w:p w14:paraId="2417722A" w14:textId="77777777" w:rsidR="00FB43EA" w:rsidRPr="00FB43EA" w:rsidRDefault="00FB43EA" w:rsidP="00FB43EA">
      <w:pPr>
        <w:pStyle w:val="ListParagraph"/>
        <w:rPr>
          <w:rFonts w:ascii="Arial" w:hAnsi="Arial" w:cs="Arial"/>
          <w:color w:val="000000"/>
          <w:lang w:eastAsia="en-GB"/>
        </w:rPr>
      </w:pPr>
    </w:p>
    <w:p w14:paraId="37E20D2B" w14:textId="38FA14D4" w:rsidR="00FB43EA" w:rsidRDefault="00FB43EA" w:rsidP="00FB43EA">
      <w:pPr>
        <w:pStyle w:val="ListParagraph"/>
        <w:numPr>
          <w:ilvl w:val="0"/>
          <w:numId w:val="5"/>
        </w:numPr>
        <w:shd w:val="clear" w:color="auto" w:fill="FFFFFF"/>
        <w:spacing w:after="0" w:line="240" w:lineRule="auto"/>
        <w:textAlignment w:val="top"/>
        <w:rPr>
          <w:rFonts w:ascii="Arial" w:hAnsi="Arial" w:cs="Arial"/>
          <w:color w:val="000000"/>
          <w:lang w:eastAsia="en-GB"/>
        </w:rPr>
      </w:pPr>
      <w:r>
        <w:rPr>
          <w:rFonts w:ascii="Arial" w:hAnsi="Arial" w:cs="Arial"/>
          <w:b/>
          <w:color w:val="000000"/>
          <w:lang w:eastAsia="en-GB"/>
        </w:rPr>
        <w:t xml:space="preserve">Internal </w:t>
      </w:r>
      <w:r w:rsidRPr="00740E0D">
        <w:rPr>
          <w:rFonts w:ascii="Arial" w:hAnsi="Arial" w:cs="Arial"/>
          <w:b/>
          <w:color w:val="000000"/>
          <w:lang w:eastAsia="en-GB"/>
        </w:rPr>
        <w:t>Promotion Data</w:t>
      </w:r>
      <w:r>
        <w:rPr>
          <w:rFonts w:ascii="Arial" w:hAnsi="Arial" w:cs="Arial"/>
          <w:color w:val="000000"/>
          <w:lang w:eastAsia="en-GB"/>
        </w:rPr>
        <w:t xml:space="preserve"> – the proportion of </w:t>
      </w:r>
      <w:r>
        <w:rPr>
          <w:rFonts w:ascii="Arial" w:hAnsi="Arial" w:cs="Arial"/>
          <w:color w:val="000000"/>
          <w:lang w:eastAsia="en-GB"/>
        </w:rPr>
        <w:t xml:space="preserve">male and female </w:t>
      </w:r>
      <w:r>
        <w:rPr>
          <w:rFonts w:ascii="Arial" w:hAnsi="Arial" w:cs="Arial"/>
          <w:color w:val="000000"/>
          <w:lang w:eastAsia="en-GB"/>
        </w:rPr>
        <w:t>promotions within the OPCC between April 202</w:t>
      </w:r>
      <w:r>
        <w:rPr>
          <w:rFonts w:ascii="Arial" w:hAnsi="Arial" w:cs="Arial"/>
          <w:color w:val="000000"/>
          <w:lang w:eastAsia="en-GB"/>
        </w:rPr>
        <w:t>3</w:t>
      </w:r>
      <w:r>
        <w:rPr>
          <w:rFonts w:ascii="Arial" w:hAnsi="Arial" w:cs="Arial"/>
          <w:color w:val="000000"/>
          <w:lang w:eastAsia="en-GB"/>
        </w:rPr>
        <w:t xml:space="preserve"> and March 202</w:t>
      </w:r>
      <w:r>
        <w:rPr>
          <w:rFonts w:ascii="Arial" w:hAnsi="Arial" w:cs="Arial"/>
          <w:color w:val="000000"/>
          <w:lang w:eastAsia="en-GB"/>
        </w:rPr>
        <w:t>4</w:t>
      </w:r>
      <w:r>
        <w:rPr>
          <w:rFonts w:ascii="Arial" w:hAnsi="Arial" w:cs="Arial"/>
          <w:color w:val="000000"/>
          <w:lang w:eastAsia="en-GB"/>
        </w:rPr>
        <w:t>.</w:t>
      </w:r>
    </w:p>
    <w:p w14:paraId="761FF027" w14:textId="77777777" w:rsidR="00FB43EA" w:rsidRPr="00740E0D" w:rsidRDefault="00FB43EA" w:rsidP="00FB43EA">
      <w:pPr>
        <w:pStyle w:val="ListParagraph"/>
        <w:rPr>
          <w:rFonts w:ascii="Arial" w:hAnsi="Arial" w:cs="Arial"/>
          <w:color w:val="000000"/>
          <w:lang w:eastAsia="en-GB"/>
        </w:rPr>
      </w:pPr>
    </w:p>
    <w:p w14:paraId="424CF796" w14:textId="5E012628" w:rsidR="00FB43EA" w:rsidRDefault="00FB43EA" w:rsidP="00FB43EA">
      <w:pPr>
        <w:pStyle w:val="ListParagraph"/>
        <w:numPr>
          <w:ilvl w:val="0"/>
          <w:numId w:val="5"/>
        </w:numPr>
        <w:shd w:val="clear" w:color="auto" w:fill="FFFFFF"/>
        <w:spacing w:after="0" w:line="240" w:lineRule="auto"/>
        <w:jc w:val="both"/>
        <w:textAlignment w:val="top"/>
        <w:rPr>
          <w:rFonts w:ascii="Arial" w:hAnsi="Arial" w:cs="Arial"/>
          <w:color w:val="000000"/>
          <w:lang w:eastAsia="en-GB"/>
        </w:rPr>
      </w:pPr>
      <w:r w:rsidRPr="00740E0D">
        <w:rPr>
          <w:rFonts w:ascii="Arial" w:hAnsi="Arial" w:cs="Arial"/>
          <w:b/>
          <w:color w:val="000000"/>
          <w:lang w:eastAsia="en-GB"/>
        </w:rPr>
        <w:t>Application Data</w:t>
      </w:r>
      <w:r>
        <w:rPr>
          <w:rFonts w:ascii="Arial" w:hAnsi="Arial" w:cs="Arial"/>
          <w:color w:val="000000"/>
          <w:lang w:eastAsia="en-GB"/>
        </w:rPr>
        <w:t xml:space="preserve"> – the proportion of </w:t>
      </w:r>
      <w:r>
        <w:rPr>
          <w:rFonts w:ascii="Arial" w:hAnsi="Arial" w:cs="Arial"/>
          <w:color w:val="000000"/>
          <w:lang w:eastAsia="en-GB"/>
        </w:rPr>
        <w:t xml:space="preserve">males and females </w:t>
      </w:r>
      <w:r>
        <w:rPr>
          <w:rFonts w:ascii="Arial" w:hAnsi="Arial" w:cs="Arial"/>
          <w:color w:val="000000"/>
          <w:lang w:eastAsia="en-GB"/>
        </w:rPr>
        <w:t>applying for roles within the OPCC between April 202</w:t>
      </w:r>
      <w:r>
        <w:rPr>
          <w:rFonts w:ascii="Arial" w:hAnsi="Arial" w:cs="Arial"/>
          <w:color w:val="000000"/>
          <w:lang w:eastAsia="en-GB"/>
        </w:rPr>
        <w:t>3</w:t>
      </w:r>
      <w:r>
        <w:rPr>
          <w:rFonts w:ascii="Arial" w:hAnsi="Arial" w:cs="Arial"/>
          <w:color w:val="000000"/>
          <w:lang w:eastAsia="en-GB"/>
        </w:rPr>
        <w:t xml:space="preserve"> and March 202</w:t>
      </w:r>
      <w:r>
        <w:rPr>
          <w:rFonts w:ascii="Arial" w:hAnsi="Arial" w:cs="Arial"/>
          <w:color w:val="000000"/>
          <w:lang w:eastAsia="en-GB"/>
        </w:rPr>
        <w:t>4</w:t>
      </w:r>
    </w:p>
    <w:p w14:paraId="1DC3133B" w14:textId="77777777" w:rsidR="00FB43EA" w:rsidRPr="00261844" w:rsidRDefault="00FB43EA" w:rsidP="00FB43EA">
      <w:pPr>
        <w:pStyle w:val="ListParagraph"/>
        <w:rPr>
          <w:rFonts w:ascii="Arial" w:hAnsi="Arial" w:cs="Arial"/>
          <w:color w:val="000000"/>
          <w:lang w:eastAsia="en-GB"/>
        </w:rPr>
      </w:pPr>
    </w:p>
    <w:p w14:paraId="54B0F798" w14:textId="6DD31CC8" w:rsidR="00FB43EA" w:rsidRPr="00FB43EA" w:rsidRDefault="00FB43EA" w:rsidP="00FB43EA">
      <w:pPr>
        <w:pStyle w:val="ListParagraph"/>
        <w:numPr>
          <w:ilvl w:val="0"/>
          <w:numId w:val="5"/>
        </w:numPr>
        <w:shd w:val="clear" w:color="auto" w:fill="FFFFFF"/>
        <w:spacing w:after="0" w:line="240" w:lineRule="auto"/>
        <w:textAlignment w:val="top"/>
        <w:rPr>
          <w:rFonts w:ascii="Arial" w:hAnsi="Arial" w:cs="Arial"/>
          <w:color w:val="000000"/>
          <w:lang w:eastAsia="en-GB"/>
        </w:rPr>
      </w:pPr>
      <w:r w:rsidRPr="00261844">
        <w:rPr>
          <w:rFonts w:ascii="Arial" w:hAnsi="Arial" w:cs="Arial"/>
          <w:b/>
          <w:color w:val="000000"/>
          <w:lang w:eastAsia="en-GB"/>
        </w:rPr>
        <w:t>Training Data</w:t>
      </w:r>
      <w:r>
        <w:rPr>
          <w:rFonts w:ascii="Arial" w:hAnsi="Arial" w:cs="Arial"/>
          <w:color w:val="000000"/>
          <w:lang w:eastAsia="en-GB"/>
        </w:rPr>
        <w:t xml:space="preserve"> - the proportion of </w:t>
      </w:r>
      <w:r>
        <w:rPr>
          <w:rFonts w:ascii="Arial" w:hAnsi="Arial" w:cs="Arial"/>
          <w:color w:val="000000"/>
          <w:lang w:eastAsia="en-GB"/>
        </w:rPr>
        <w:t>males and female</w:t>
      </w:r>
      <w:r>
        <w:rPr>
          <w:rFonts w:ascii="Arial" w:hAnsi="Arial" w:cs="Arial"/>
          <w:color w:val="000000"/>
          <w:lang w:eastAsia="en-GB"/>
        </w:rPr>
        <w:t>s who have received funded training from to OPCC April 202</w:t>
      </w:r>
      <w:r>
        <w:rPr>
          <w:rFonts w:ascii="Arial" w:hAnsi="Arial" w:cs="Arial"/>
          <w:color w:val="000000"/>
          <w:lang w:eastAsia="en-GB"/>
        </w:rPr>
        <w:t>3</w:t>
      </w:r>
      <w:r>
        <w:rPr>
          <w:rFonts w:ascii="Arial" w:hAnsi="Arial" w:cs="Arial"/>
          <w:color w:val="000000"/>
          <w:lang w:eastAsia="en-GB"/>
        </w:rPr>
        <w:t xml:space="preserve"> and March 202</w:t>
      </w:r>
      <w:r>
        <w:rPr>
          <w:rFonts w:ascii="Arial" w:hAnsi="Arial" w:cs="Arial"/>
          <w:color w:val="000000"/>
          <w:lang w:eastAsia="en-GB"/>
        </w:rPr>
        <w:t>4</w:t>
      </w:r>
    </w:p>
    <w:p w14:paraId="1BE3F3CC" w14:textId="77777777" w:rsidR="00BD694A" w:rsidRDefault="00BD694A" w:rsidP="001F5DD5">
      <w:pPr>
        <w:shd w:val="clear" w:color="auto" w:fill="FFFFFF"/>
        <w:spacing w:after="0" w:line="240" w:lineRule="auto"/>
        <w:jc w:val="both"/>
        <w:textAlignment w:val="top"/>
        <w:rPr>
          <w:rFonts w:ascii="Arial" w:hAnsi="Arial" w:cs="Arial"/>
          <w:color w:val="000000"/>
          <w:lang w:eastAsia="en-GB"/>
        </w:rPr>
      </w:pPr>
    </w:p>
    <w:p w14:paraId="4703139E" w14:textId="0ED3A4DA" w:rsidR="00967354" w:rsidRPr="00C9544E" w:rsidRDefault="00D95DBE" w:rsidP="00D95DBE">
      <w:pPr>
        <w:shd w:val="clear" w:color="auto" w:fill="FFFFFF"/>
        <w:spacing w:after="0" w:line="240" w:lineRule="auto"/>
        <w:textAlignment w:val="top"/>
        <w:rPr>
          <w:rFonts w:ascii="Arial" w:hAnsi="Arial" w:cs="Arial"/>
          <w:color w:val="000000"/>
          <w:lang w:eastAsia="en-GB"/>
        </w:rPr>
      </w:pPr>
      <w:r>
        <w:rPr>
          <w:rFonts w:ascii="Arial" w:hAnsi="Arial" w:cs="Arial"/>
          <w:color w:val="000000"/>
          <w:lang w:eastAsia="en-GB"/>
        </w:rPr>
        <w:t xml:space="preserve">The OPCC </w:t>
      </w:r>
      <w:r w:rsidR="001F5DD5" w:rsidRPr="003623FC">
        <w:rPr>
          <w:rFonts w:ascii="Arial" w:hAnsi="Arial" w:cs="Arial"/>
          <w:color w:val="000000"/>
          <w:lang w:eastAsia="en-GB"/>
        </w:rPr>
        <w:t>voluntarily publish</w:t>
      </w:r>
      <w:r w:rsidR="00A40007">
        <w:rPr>
          <w:rFonts w:ascii="Arial" w:hAnsi="Arial" w:cs="Arial"/>
          <w:color w:val="000000"/>
          <w:lang w:eastAsia="en-GB"/>
        </w:rPr>
        <w:t xml:space="preserve">es </w:t>
      </w:r>
      <w:r w:rsidR="001F5DD5" w:rsidRPr="003623FC">
        <w:rPr>
          <w:rFonts w:ascii="Arial" w:hAnsi="Arial" w:cs="Arial"/>
          <w:color w:val="000000"/>
          <w:lang w:eastAsia="en-GB"/>
        </w:rPr>
        <w:t xml:space="preserve">Gender Pay Gap </w:t>
      </w:r>
      <w:r w:rsidR="001F5DD5" w:rsidRPr="00C9544E">
        <w:rPr>
          <w:rFonts w:ascii="Arial" w:hAnsi="Arial" w:cs="Arial"/>
          <w:color w:val="000000"/>
          <w:lang w:eastAsia="en-GB"/>
        </w:rPr>
        <w:t xml:space="preserve">results </w:t>
      </w:r>
      <w:r>
        <w:rPr>
          <w:rFonts w:ascii="Arial" w:hAnsi="Arial" w:cs="Arial"/>
          <w:color w:val="000000"/>
          <w:lang w:eastAsia="en-GB"/>
        </w:rPr>
        <w:t xml:space="preserve">annually </w:t>
      </w:r>
      <w:r w:rsidR="001F5DD5" w:rsidRPr="00C9544E">
        <w:rPr>
          <w:rFonts w:ascii="Arial" w:hAnsi="Arial" w:cs="Arial"/>
          <w:color w:val="000000"/>
          <w:lang w:eastAsia="en-GB"/>
        </w:rPr>
        <w:t xml:space="preserve">and once again the calculations demonstrate </w:t>
      </w:r>
      <w:r w:rsidR="003623FC" w:rsidRPr="00C9544E">
        <w:rPr>
          <w:rFonts w:ascii="Arial" w:hAnsi="Arial" w:cs="Arial"/>
          <w:color w:val="000000"/>
          <w:lang w:eastAsia="en-GB"/>
        </w:rPr>
        <w:t>that there is no tangible gender gap in this organisation.</w:t>
      </w:r>
    </w:p>
    <w:p w14:paraId="5C146C23" w14:textId="77777777" w:rsidR="001F5DD5" w:rsidRPr="00C9544E" w:rsidRDefault="001F5DD5" w:rsidP="001F5DD5">
      <w:pPr>
        <w:shd w:val="clear" w:color="auto" w:fill="FFFFFF"/>
        <w:spacing w:after="0" w:line="240" w:lineRule="auto"/>
        <w:jc w:val="both"/>
        <w:textAlignment w:val="top"/>
        <w:rPr>
          <w:rFonts w:ascii="Arial" w:hAnsi="Arial" w:cs="Arial"/>
          <w:color w:val="000000"/>
          <w:lang w:eastAsia="en-GB"/>
        </w:rPr>
      </w:pPr>
    </w:p>
    <w:p w14:paraId="279E2999" w14:textId="0F44097F" w:rsidR="00117C9D" w:rsidRDefault="00A5273D" w:rsidP="00A5273D">
      <w:pPr>
        <w:shd w:val="clear" w:color="auto" w:fill="FFFFFF"/>
        <w:spacing w:after="0" w:line="240" w:lineRule="auto"/>
        <w:textAlignment w:val="top"/>
        <w:rPr>
          <w:rFonts w:ascii="Arial" w:hAnsi="Arial" w:cs="Arial"/>
          <w:color w:val="000000"/>
          <w:lang w:eastAsia="en-GB"/>
        </w:rPr>
      </w:pPr>
      <w:r>
        <w:rPr>
          <w:rFonts w:ascii="Arial" w:hAnsi="Arial" w:cs="Arial"/>
          <w:color w:val="000000"/>
          <w:lang w:eastAsia="en-GB"/>
        </w:rPr>
        <w:t>In M</w:t>
      </w:r>
      <w:r w:rsidR="00967354" w:rsidRPr="00C9544E">
        <w:rPr>
          <w:rFonts w:ascii="Arial" w:hAnsi="Arial" w:cs="Arial"/>
          <w:color w:val="000000"/>
          <w:lang w:eastAsia="en-GB"/>
        </w:rPr>
        <w:t>arch 20</w:t>
      </w:r>
      <w:r w:rsidR="0048151A">
        <w:rPr>
          <w:rFonts w:ascii="Arial" w:hAnsi="Arial" w:cs="Arial"/>
          <w:color w:val="000000"/>
          <w:lang w:eastAsia="en-GB"/>
        </w:rPr>
        <w:t>2</w:t>
      </w:r>
      <w:r w:rsidR="00D95DBE">
        <w:rPr>
          <w:rFonts w:ascii="Arial" w:hAnsi="Arial" w:cs="Arial"/>
          <w:color w:val="000000"/>
          <w:lang w:eastAsia="en-GB"/>
        </w:rPr>
        <w:t>4</w:t>
      </w:r>
      <w:r w:rsidR="00967354" w:rsidRPr="00C9544E">
        <w:rPr>
          <w:rFonts w:ascii="Arial" w:hAnsi="Arial" w:cs="Arial"/>
          <w:color w:val="000000"/>
          <w:lang w:eastAsia="en-GB"/>
        </w:rPr>
        <w:t xml:space="preserve"> </w:t>
      </w:r>
      <w:r w:rsidR="00D95DBE">
        <w:rPr>
          <w:rFonts w:ascii="Arial" w:hAnsi="Arial" w:cs="Arial"/>
          <w:color w:val="000000"/>
          <w:lang w:eastAsia="en-GB"/>
        </w:rPr>
        <w:t xml:space="preserve">the OPCC </w:t>
      </w:r>
      <w:r w:rsidR="00714FB2" w:rsidRPr="00C9544E">
        <w:rPr>
          <w:rFonts w:ascii="Arial" w:hAnsi="Arial" w:cs="Arial"/>
          <w:color w:val="000000"/>
          <w:lang w:eastAsia="en-GB"/>
        </w:rPr>
        <w:t>had 81</w:t>
      </w:r>
      <w:r w:rsidR="00D95DBE">
        <w:rPr>
          <w:rFonts w:ascii="Arial" w:hAnsi="Arial" w:cs="Arial"/>
          <w:color w:val="000000"/>
          <w:lang w:eastAsia="en-GB"/>
        </w:rPr>
        <w:t xml:space="preserve"> </w:t>
      </w:r>
      <w:r w:rsidR="00967354" w:rsidRPr="00C9544E">
        <w:rPr>
          <w:rFonts w:ascii="Arial" w:hAnsi="Arial" w:cs="Arial"/>
          <w:color w:val="000000"/>
          <w:lang w:eastAsia="en-GB"/>
        </w:rPr>
        <w:t>employees, of w</w:t>
      </w:r>
      <w:r w:rsidR="005326D5" w:rsidRPr="00C9544E">
        <w:rPr>
          <w:rFonts w:ascii="Arial" w:hAnsi="Arial" w:cs="Arial"/>
          <w:color w:val="000000"/>
          <w:lang w:eastAsia="en-GB"/>
        </w:rPr>
        <w:t>hom</w:t>
      </w:r>
      <w:r w:rsidR="00967354" w:rsidRPr="003623FC">
        <w:rPr>
          <w:rFonts w:ascii="Arial" w:hAnsi="Arial" w:cs="Arial"/>
          <w:color w:val="000000"/>
          <w:lang w:eastAsia="en-GB"/>
        </w:rPr>
        <w:t xml:space="preserve"> </w:t>
      </w:r>
      <w:r w:rsidR="0048151A">
        <w:rPr>
          <w:rFonts w:ascii="Arial" w:hAnsi="Arial" w:cs="Arial"/>
          <w:color w:val="000000"/>
          <w:lang w:eastAsia="en-GB"/>
        </w:rPr>
        <w:t>2</w:t>
      </w:r>
      <w:r w:rsidR="00D95DBE">
        <w:rPr>
          <w:rFonts w:ascii="Arial" w:hAnsi="Arial" w:cs="Arial"/>
          <w:color w:val="000000"/>
          <w:lang w:eastAsia="en-GB"/>
        </w:rPr>
        <w:t>1</w:t>
      </w:r>
      <w:r w:rsidR="0048151A">
        <w:rPr>
          <w:rFonts w:ascii="Arial" w:hAnsi="Arial" w:cs="Arial"/>
          <w:color w:val="000000"/>
          <w:lang w:eastAsia="en-GB"/>
        </w:rPr>
        <w:t xml:space="preserve"> were males and </w:t>
      </w:r>
      <w:r w:rsidR="00AE18DF">
        <w:rPr>
          <w:rFonts w:ascii="Arial" w:hAnsi="Arial" w:cs="Arial"/>
          <w:color w:val="000000"/>
          <w:lang w:eastAsia="en-GB"/>
        </w:rPr>
        <w:t>6</w:t>
      </w:r>
      <w:r w:rsidR="00D95DBE">
        <w:rPr>
          <w:rFonts w:ascii="Arial" w:hAnsi="Arial" w:cs="Arial"/>
          <w:color w:val="000000"/>
          <w:lang w:eastAsia="en-GB"/>
        </w:rPr>
        <w:t>0 were</w:t>
      </w:r>
      <w:r w:rsidR="0048151A">
        <w:rPr>
          <w:rFonts w:ascii="Arial" w:hAnsi="Arial" w:cs="Arial"/>
          <w:color w:val="000000"/>
          <w:lang w:eastAsia="en-GB"/>
        </w:rPr>
        <w:t xml:space="preserve"> </w:t>
      </w:r>
      <w:r w:rsidR="008175D1">
        <w:rPr>
          <w:rFonts w:ascii="Arial" w:hAnsi="Arial" w:cs="Arial"/>
          <w:color w:val="000000"/>
          <w:lang w:eastAsia="en-GB"/>
        </w:rPr>
        <w:t>females</w:t>
      </w:r>
      <w:r w:rsidR="00BD694A">
        <w:rPr>
          <w:rFonts w:ascii="Arial" w:hAnsi="Arial" w:cs="Arial"/>
          <w:color w:val="000000"/>
          <w:lang w:eastAsia="en-GB"/>
        </w:rPr>
        <w:t xml:space="preserve"> (Figure 1, Page 2)</w:t>
      </w:r>
      <w:r w:rsidR="00967354" w:rsidRPr="003623FC">
        <w:rPr>
          <w:rFonts w:ascii="Arial" w:hAnsi="Arial" w:cs="Arial"/>
          <w:color w:val="000000"/>
          <w:lang w:eastAsia="en-GB"/>
        </w:rPr>
        <w:t>. The Commissioner</w:t>
      </w:r>
      <w:r w:rsidR="00D95DBE">
        <w:rPr>
          <w:rFonts w:ascii="Arial" w:hAnsi="Arial" w:cs="Arial"/>
          <w:color w:val="000000"/>
          <w:lang w:eastAsia="en-GB"/>
        </w:rPr>
        <w:t xml:space="preserve"> and </w:t>
      </w:r>
      <w:r w:rsidR="00117C9D">
        <w:rPr>
          <w:rFonts w:ascii="Arial" w:hAnsi="Arial" w:cs="Arial"/>
          <w:color w:val="000000"/>
          <w:lang w:eastAsia="en-GB"/>
        </w:rPr>
        <w:t xml:space="preserve">Assistant Police and Crime </w:t>
      </w:r>
      <w:r>
        <w:rPr>
          <w:rFonts w:ascii="Arial" w:hAnsi="Arial" w:cs="Arial"/>
          <w:color w:val="000000"/>
          <w:lang w:eastAsia="en-GB"/>
        </w:rPr>
        <w:t>C</w:t>
      </w:r>
      <w:r w:rsidR="00117C9D">
        <w:rPr>
          <w:rFonts w:ascii="Arial" w:hAnsi="Arial" w:cs="Arial"/>
          <w:color w:val="000000"/>
          <w:lang w:eastAsia="en-GB"/>
        </w:rPr>
        <w:t xml:space="preserve">ommissioners are </w:t>
      </w:r>
      <w:r w:rsidR="00967354" w:rsidRPr="001F5DD5">
        <w:rPr>
          <w:rFonts w:ascii="Arial" w:hAnsi="Arial" w:cs="Arial"/>
          <w:color w:val="000000"/>
          <w:lang w:eastAsia="en-GB"/>
        </w:rPr>
        <w:t>not included</w:t>
      </w:r>
      <w:r w:rsidR="00E74770">
        <w:rPr>
          <w:rFonts w:ascii="Arial" w:hAnsi="Arial" w:cs="Arial"/>
          <w:color w:val="000000"/>
          <w:lang w:eastAsia="en-GB"/>
        </w:rPr>
        <w:t xml:space="preserve"> </w:t>
      </w:r>
      <w:r w:rsidR="00117C9D">
        <w:rPr>
          <w:rFonts w:ascii="Arial" w:hAnsi="Arial" w:cs="Arial"/>
          <w:color w:val="000000"/>
          <w:lang w:eastAsia="en-GB"/>
        </w:rPr>
        <w:t>within this report as they are not staff roles.</w:t>
      </w:r>
      <w:r w:rsidR="00967354" w:rsidRPr="001F5DD5">
        <w:rPr>
          <w:rFonts w:ascii="Arial" w:hAnsi="Arial" w:cs="Arial"/>
          <w:color w:val="000000"/>
          <w:lang w:eastAsia="en-GB"/>
        </w:rPr>
        <w:t xml:space="preserve"> </w:t>
      </w:r>
    </w:p>
    <w:p w14:paraId="121F36DD" w14:textId="77777777" w:rsidR="00D95DBE" w:rsidRDefault="00D95DBE" w:rsidP="00A5273D">
      <w:pPr>
        <w:shd w:val="clear" w:color="auto" w:fill="FFFFFF"/>
        <w:spacing w:after="0" w:line="240" w:lineRule="auto"/>
        <w:textAlignment w:val="top"/>
        <w:rPr>
          <w:rFonts w:ascii="Arial" w:hAnsi="Arial" w:cs="Arial"/>
          <w:color w:val="000000"/>
          <w:lang w:eastAsia="en-GB"/>
        </w:rPr>
      </w:pPr>
    </w:p>
    <w:p w14:paraId="7AEB218C" w14:textId="045CCA5C" w:rsidR="00117C9D" w:rsidRDefault="005749BC" w:rsidP="001F5DD5">
      <w:pPr>
        <w:shd w:val="clear" w:color="auto" w:fill="FFFFFF"/>
        <w:spacing w:after="0" w:line="240" w:lineRule="auto"/>
        <w:jc w:val="both"/>
        <w:textAlignment w:val="top"/>
        <w:rPr>
          <w:rFonts w:ascii="Arial" w:hAnsi="Arial" w:cs="Arial"/>
          <w:color w:val="000000"/>
          <w:lang w:eastAsia="en-GB"/>
        </w:rPr>
      </w:pPr>
      <w:r>
        <w:rPr>
          <w:rFonts w:ascii="Arial" w:hAnsi="Arial" w:cs="Arial"/>
          <w:color w:val="000000"/>
          <w:lang w:eastAsia="en-GB"/>
        </w:rPr>
        <w:t>Analysis</w:t>
      </w:r>
      <w:r w:rsidR="00117C9D">
        <w:rPr>
          <w:rFonts w:ascii="Arial" w:hAnsi="Arial" w:cs="Arial"/>
          <w:color w:val="000000"/>
          <w:lang w:eastAsia="en-GB"/>
        </w:rPr>
        <w:t xml:space="preserve"> of the Strategic Police and Crime Board </w:t>
      </w:r>
      <w:r w:rsidR="00967354" w:rsidRPr="001F5DD5">
        <w:rPr>
          <w:rFonts w:ascii="Arial" w:hAnsi="Arial" w:cs="Arial"/>
          <w:color w:val="000000"/>
          <w:lang w:eastAsia="en-GB"/>
        </w:rPr>
        <w:t>reveals</w:t>
      </w:r>
      <w:r w:rsidR="00117C9D">
        <w:rPr>
          <w:rFonts w:ascii="Arial" w:hAnsi="Arial" w:cs="Arial"/>
          <w:color w:val="000000"/>
          <w:lang w:eastAsia="en-GB"/>
        </w:rPr>
        <w:t>:</w:t>
      </w:r>
    </w:p>
    <w:p w14:paraId="76CBD8E6" w14:textId="77777777" w:rsidR="005A77AE" w:rsidRDefault="005A77AE" w:rsidP="001F5DD5">
      <w:pPr>
        <w:shd w:val="clear" w:color="auto" w:fill="FFFFFF"/>
        <w:spacing w:after="0" w:line="240" w:lineRule="auto"/>
        <w:jc w:val="both"/>
        <w:textAlignment w:val="top"/>
        <w:rPr>
          <w:rFonts w:ascii="Arial" w:hAnsi="Arial" w:cs="Arial"/>
          <w:color w:val="000000"/>
          <w:lang w:eastAsia="en-GB"/>
        </w:rPr>
      </w:pPr>
    </w:p>
    <w:p w14:paraId="0F0A2291" w14:textId="12DCD438" w:rsidR="00117C9D" w:rsidRPr="00197CE9" w:rsidRDefault="00967354" w:rsidP="00197CE9">
      <w:pPr>
        <w:pStyle w:val="ListParagraph"/>
        <w:numPr>
          <w:ilvl w:val="0"/>
          <w:numId w:val="4"/>
        </w:numPr>
        <w:shd w:val="clear" w:color="auto" w:fill="FFFFFF"/>
        <w:spacing w:after="0" w:line="240" w:lineRule="auto"/>
        <w:jc w:val="both"/>
        <w:textAlignment w:val="top"/>
        <w:rPr>
          <w:rFonts w:ascii="Arial" w:hAnsi="Arial" w:cs="Arial"/>
          <w:color w:val="000000"/>
          <w:lang w:eastAsia="en-GB"/>
        </w:rPr>
      </w:pPr>
      <w:r w:rsidRPr="00197CE9">
        <w:rPr>
          <w:rFonts w:ascii="Arial" w:hAnsi="Arial" w:cs="Arial"/>
          <w:color w:val="000000"/>
          <w:lang w:eastAsia="en-GB"/>
        </w:rPr>
        <w:t xml:space="preserve">PCC </w:t>
      </w:r>
      <w:r w:rsidR="00117C9D" w:rsidRPr="00197CE9">
        <w:rPr>
          <w:rFonts w:ascii="Arial" w:hAnsi="Arial" w:cs="Arial"/>
          <w:color w:val="000000"/>
          <w:lang w:eastAsia="en-GB"/>
        </w:rPr>
        <w:t xml:space="preserve">- </w:t>
      </w:r>
      <w:r w:rsidR="0048151A" w:rsidRPr="00197CE9">
        <w:rPr>
          <w:rFonts w:ascii="Arial" w:hAnsi="Arial" w:cs="Arial"/>
          <w:color w:val="000000"/>
          <w:lang w:eastAsia="en-GB"/>
        </w:rPr>
        <w:t>1 mal</w:t>
      </w:r>
      <w:r w:rsidR="00117C9D" w:rsidRPr="00197CE9">
        <w:rPr>
          <w:rFonts w:ascii="Arial" w:hAnsi="Arial" w:cs="Arial"/>
          <w:color w:val="000000"/>
          <w:lang w:eastAsia="en-GB"/>
        </w:rPr>
        <w:t>e</w:t>
      </w:r>
    </w:p>
    <w:p w14:paraId="058BA59C" w14:textId="2DE9A2A2" w:rsidR="00117C9D" w:rsidRPr="00197CE9" w:rsidRDefault="005749BC" w:rsidP="00197CE9">
      <w:pPr>
        <w:pStyle w:val="ListParagraph"/>
        <w:numPr>
          <w:ilvl w:val="0"/>
          <w:numId w:val="4"/>
        </w:numPr>
        <w:shd w:val="clear" w:color="auto" w:fill="FFFFFF"/>
        <w:spacing w:after="0" w:line="240" w:lineRule="auto"/>
        <w:jc w:val="both"/>
        <w:textAlignment w:val="top"/>
        <w:rPr>
          <w:rFonts w:ascii="Arial" w:hAnsi="Arial" w:cs="Arial"/>
          <w:color w:val="000000"/>
          <w:lang w:eastAsia="en-GB"/>
        </w:rPr>
      </w:pPr>
      <w:r w:rsidRPr="00197CE9">
        <w:rPr>
          <w:rFonts w:ascii="Arial" w:hAnsi="Arial" w:cs="Arial"/>
          <w:color w:val="000000"/>
          <w:lang w:eastAsia="en-GB"/>
        </w:rPr>
        <w:t>Assistant</w:t>
      </w:r>
      <w:r w:rsidR="00117C9D" w:rsidRPr="00197CE9">
        <w:rPr>
          <w:rFonts w:ascii="Arial" w:hAnsi="Arial" w:cs="Arial"/>
          <w:color w:val="000000"/>
          <w:lang w:eastAsia="en-GB"/>
        </w:rPr>
        <w:t xml:space="preserve"> Police and Crime Commissioner – 2 males</w:t>
      </w:r>
    </w:p>
    <w:p w14:paraId="16856F75" w14:textId="0DB60FEE" w:rsidR="00967354" w:rsidRDefault="00967354" w:rsidP="00197CE9">
      <w:pPr>
        <w:pStyle w:val="ListParagraph"/>
        <w:numPr>
          <w:ilvl w:val="0"/>
          <w:numId w:val="4"/>
        </w:numPr>
        <w:shd w:val="clear" w:color="auto" w:fill="FFFFFF"/>
        <w:spacing w:after="0" w:line="240" w:lineRule="auto"/>
        <w:jc w:val="both"/>
        <w:textAlignment w:val="top"/>
        <w:rPr>
          <w:rFonts w:ascii="Arial" w:hAnsi="Arial" w:cs="Arial"/>
          <w:color w:val="000000"/>
          <w:lang w:eastAsia="en-GB"/>
        </w:rPr>
      </w:pPr>
      <w:r w:rsidRPr="00197CE9">
        <w:rPr>
          <w:rFonts w:ascii="Arial" w:hAnsi="Arial" w:cs="Arial"/>
          <w:color w:val="000000"/>
          <w:lang w:eastAsia="en-GB"/>
        </w:rPr>
        <w:t xml:space="preserve">Board Members: </w:t>
      </w:r>
      <w:r w:rsidR="00117C9D" w:rsidRPr="00197CE9">
        <w:rPr>
          <w:rFonts w:ascii="Arial" w:hAnsi="Arial" w:cs="Arial"/>
          <w:color w:val="000000"/>
          <w:lang w:eastAsia="en-GB"/>
        </w:rPr>
        <w:t>1</w:t>
      </w:r>
      <w:r w:rsidR="0048151A" w:rsidRPr="00197CE9">
        <w:rPr>
          <w:rFonts w:ascii="Arial" w:hAnsi="Arial" w:cs="Arial"/>
          <w:color w:val="000000"/>
          <w:lang w:eastAsia="en-GB"/>
        </w:rPr>
        <w:t xml:space="preserve"> male</w:t>
      </w:r>
      <w:r w:rsidR="00AE4240" w:rsidRPr="00197CE9">
        <w:rPr>
          <w:rFonts w:ascii="Arial" w:hAnsi="Arial" w:cs="Arial"/>
          <w:color w:val="000000"/>
          <w:lang w:eastAsia="en-GB"/>
        </w:rPr>
        <w:t xml:space="preserve"> and</w:t>
      </w:r>
      <w:r w:rsidRPr="00197CE9">
        <w:rPr>
          <w:rFonts w:ascii="Arial" w:hAnsi="Arial" w:cs="Arial"/>
          <w:color w:val="000000"/>
          <w:lang w:eastAsia="en-GB"/>
        </w:rPr>
        <w:t xml:space="preserve"> 2 females</w:t>
      </w:r>
    </w:p>
    <w:p w14:paraId="1C8DD117" w14:textId="7248EFFD" w:rsidR="00BD694A" w:rsidRDefault="00BD694A" w:rsidP="00BD694A">
      <w:pPr>
        <w:shd w:val="clear" w:color="auto" w:fill="FFFFFF"/>
        <w:spacing w:after="0" w:line="240" w:lineRule="auto"/>
        <w:jc w:val="both"/>
        <w:textAlignment w:val="top"/>
        <w:rPr>
          <w:rFonts w:ascii="Arial" w:hAnsi="Arial" w:cs="Arial"/>
          <w:color w:val="000000"/>
          <w:lang w:eastAsia="en-GB"/>
        </w:rPr>
      </w:pPr>
    </w:p>
    <w:p w14:paraId="732BBB03" w14:textId="6FB256E7" w:rsidR="00BD694A" w:rsidRDefault="00BD694A" w:rsidP="00BD694A">
      <w:pPr>
        <w:shd w:val="clear" w:color="auto" w:fill="FFFFFF"/>
        <w:spacing w:after="0" w:line="240" w:lineRule="auto"/>
        <w:jc w:val="both"/>
        <w:textAlignment w:val="top"/>
        <w:rPr>
          <w:rFonts w:ascii="Arial" w:hAnsi="Arial" w:cs="Arial"/>
          <w:color w:val="000000"/>
          <w:lang w:eastAsia="en-GB"/>
        </w:rPr>
      </w:pPr>
    </w:p>
    <w:p w14:paraId="27BCBCA7" w14:textId="0E9E1954" w:rsidR="00BD694A" w:rsidRDefault="00BD694A" w:rsidP="00BD694A">
      <w:pPr>
        <w:shd w:val="clear" w:color="auto" w:fill="FFFFFF"/>
        <w:spacing w:after="0" w:line="240" w:lineRule="auto"/>
        <w:jc w:val="both"/>
        <w:textAlignment w:val="top"/>
        <w:rPr>
          <w:rFonts w:ascii="Arial" w:hAnsi="Arial" w:cs="Arial"/>
          <w:color w:val="000000"/>
          <w:lang w:eastAsia="en-GB"/>
        </w:rPr>
      </w:pPr>
    </w:p>
    <w:p w14:paraId="623E6A01" w14:textId="4E6E6C23" w:rsidR="00BD694A" w:rsidRDefault="003558DE" w:rsidP="00BD694A">
      <w:pPr>
        <w:shd w:val="clear" w:color="auto" w:fill="FFFFFF"/>
        <w:spacing w:after="0" w:line="240" w:lineRule="auto"/>
        <w:jc w:val="both"/>
        <w:textAlignment w:val="top"/>
        <w:rPr>
          <w:rFonts w:ascii="Arial" w:hAnsi="Arial" w:cs="Arial"/>
          <w:color w:val="000000"/>
          <w:lang w:eastAsia="en-GB"/>
        </w:rPr>
      </w:pPr>
      <w:r>
        <w:rPr>
          <w:noProof/>
        </w:rPr>
        <w:drawing>
          <wp:inline distT="0" distB="0" distL="0" distR="0" wp14:anchorId="7D3751A1" wp14:editId="320B1321">
            <wp:extent cx="5731510" cy="2687320"/>
            <wp:effectExtent l="0" t="0" r="2540" b="17780"/>
            <wp:docPr id="10" name="Chart 10">
              <a:extLst xmlns:a="http://schemas.openxmlformats.org/drawingml/2006/main">
                <a:ext uri="{FF2B5EF4-FFF2-40B4-BE49-F238E27FC236}">
                  <a16:creationId xmlns:a16="http://schemas.microsoft.com/office/drawing/2014/main" id="{DACA848B-4A58-4E17-8F75-3BECAFC105A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74A1451C" w14:textId="61481F85" w:rsidR="005326D5" w:rsidRPr="00BD694A" w:rsidRDefault="00BD694A" w:rsidP="001F5DD5">
      <w:pPr>
        <w:shd w:val="clear" w:color="auto" w:fill="FFFFFF"/>
        <w:spacing w:after="0" w:line="240" w:lineRule="auto"/>
        <w:jc w:val="both"/>
        <w:textAlignment w:val="top"/>
        <w:rPr>
          <w:rFonts w:ascii="Arial" w:hAnsi="Arial" w:cs="Arial"/>
          <w:i/>
          <w:color w:val="000000"/>
          <w:lang w:eastAsia="en-GB"/>
        </w:rPr>
      </w:pPr>
      <w:r w:rsidRPr="00714FB2">
        <w:rPr>
          <w:rFonts w:ascii="Arial" w:hAnsi="Arial" w:cs="Arial"/>
          <w:i/>
          <w:color w:val="000000"/>
          <w:sz w:val="20"/>
          <w:lang w:eastAsia="en-GB"/>
        </w:rPr>
        <w:t>Figure 1: Number of male and female staff employer by the OPCC over time</w:t>
      </w:r>
    </w:p>
    <w:p w14:paraId="69E54B2A" w14:textId="26EE08C2" w:rsidR="005326D5" w:rsidRDefault="005326D5" w:rsidP="001F5DD5">
      <w:pPr>
        <w:shd w:val="clear" w:color="auto" w:fill="FFFFFF"/>
        <w:spacing w:after="0" w:line="240" w:lineRule="auto"/>
        <w:jc w:val="both"/>
        <w:textAlignment w:val="top"/>
        <w:rPr>
          <w:rFonts w:ascii="Arial" w:hAnsi="Arial" w:cs="Arial"/>
          <w:color w:val="000000"/>
          <w:lang w:eastAsia="en-GB"/>
        </w:rPr>
      </w:pPr>
    </w:p>
    <w:p w14:paraId="14D2D358" w14:textId="77777777" w:rsidR="00BD694A" w:rsidRDefault="00BD694A" w:rsidP="001F5DD5">
      <w:pPr>
        <w:shd w:val="clear" w:color="auto" w:fill="FFFFFF"/>
        <w:spacing w:after="0" w:line="240" w:lineRule="auto"/>
        <w:jc w:val="both"/>
        <w:textAlignment w:val="top"/>
        <w:rPr>
          <w:rFonts w:ascii="Arial" w:hAnsi="Arial" w:cs="Arial"/>
          <w:color w:val="000000"/>
          <w:lang w:eastAsia="en-GB"/>
        </w:rPr>
      </w:pPr>
    </w:p>
    <w:p w14:paraId="2ED237C0" w14:textId="77777777" w:rsidR="00967354" w:rsidRPr="001F5DD5" w:rsidRDefault="00967354" w:rsidP="001F5DD5">
      <w:pPr>
        <w:shd w:val="clear" w:color="auto" w:fill="FFFFFF"/>
        <w:spacing w:after="0" w:line="240" w:lineRule="auto"/>
        <w:jc w:val="both"/>
        <w:textAlignment w:val="top"/>
        <w:rPr>
          <w:rFonts w:ascii="Arial" w:hAnsi="Arial" w:cs="Arial"/>
          <w:color w:val="000000"/>
          <w:lang w:eastAsia="en-GB"/>
        </w:rPr>
      </w:pPr>
      <w:r w:rsidRPr="001F5DD5">
        <w:rPr>
          <w:rFonts w:ascii="Arial" w:hAnsi="Arial" w:cs="Arial"/>
          <w:color w:val="000000"/>
          <w:lang w:eastAsia="en-GB"/>
        </w:rPr>
        <w:t>Answers to the national questions:</w:t>
      </w:r>
    </w:p>
    <w:p w14:paraId="51B18B74" w14:textId="4DBF9ED3" w:rsidR="00967354" w:rsidRPr="003623FC" w:rsidRDefault="00967354" w:rsidP="001F5DD5">
      <w:pPr>
        <w:numPr>
          <w:ilvl w:val="0"/>
          <w:numId w:val="2"/>
        </w:numPr>
        <w:shd w:val="clear" w:color="auto" w:fill="FFFFFF"/>
        <w:spacing w:after="0" w:line="240" w:lineRule="auto"/>
        <w:ind w:left="840"/>
        <w:jc w:val="both"/>
        <w:textAlignment w:val="top"/>
        <w:rPr>
          <w:rFonts w:ascii="Arial" w:hAnsi="Arial" w:cs="Arial"/>
          <w:color w:val="000000"/>
          <w:lang w:eastAsia="en-GB"/>
        </w:rPr>
      </w:pPr>
      <w:r w:rsidRPr="001F5DD5">
        <w:rPr>
          <w:rFonts w:ascii="Arial" w:hAnsi="Arial" w:cs="Arial"/>
          <w:color w:val="000000"/>
          <w:lang w:eastAsia="en-GB"/>
        </w:rPr>
        <w:t xml:space="preserve">average gender pay gap as a mean </w:t>
      </w:r>
      <w:r w:rsidRPr="003623FC">
        <w:rPr>
          <w:rFonts w:ascii="Arial" w:hAnsi="Arial" w:cs="Arial"/>
          <w:color w:val="000000"/>
          <w:lang w:eastAsia="en-GB"/>
        </w:rPr>
        <w:t xml:space="preserve">average = </w:t>
      </w:r>
      <w:r w:rsidR="00E701E8">
        <w:rPr>
          <w:rFonts w:ascii="Arial" w:hAnsi="Arial" w:cs="Arial"/>
          <w:color w:val="000000"/>
          <w:lang w:eastAsia="en-GB"/>
        </w:rPr>
        <w:t>2.48</w:t>
      </w:r>
      <w:r w:rsidR="003623FC" w:rsidRPr="003623FC">
        <w:rPr>
          <w:rFonts w:ascii="Arial" w:hAnsi="Arial" w:cs="Arial"/>
          <w:color w:val="000000"/>
          <w:lang w:eastAsia="en-GB"/>
        </w:rPr>
        <w:t xml:space="preserve">% </w:t>
      </w:r>
    </w:p>
    <w:p w14:paraId="233FBEA7" w14:textId="1AF6B54E" w:rsidR="00967354" w:rsidRPr="003623FC" w:rsidRDefault="00967354" w:rsidP="001F5DD5">
      <w:pPr>
        <w:numPr>
          <w:ilvl w:val="0"/>
          <w:numId w:val="2"/>
        </w:numPr>
        <w:shd w:val="clear" w:color="auto" w:fill="FFFFFF"/>
        <w:spacing w:after="0" w:line="240" w:lineRule="auto"/>
        <w:ind w:left="840"/>
        <w:jc w:val="both"/>
        <w:textAlignment w:val="top"/>
        <w:rPr>
          <w:rFonts w:ascii="Arial" w:hAnsi="Arial" w:cs="Arial"/>
          <w:color w:val="000000"/>
          <w:lang w:eastAsia="en-GB"/>
        </w:rPr>
      </w:pPr>
      <w:r w:rsidRPr="003623FC">
        <w:rPr>
          <w:rFonts w:ascii="Arial" w:hAnsi="Arial" w:cs="Arial"/>
          <w:color w:val="000000"/>
          <w:lang w:eastAsia="en-GB"/>
        </w:rPr>
        <w:t>average gender pay ga</w:t>
      </w:r>
      <w:r w:rsidR="0080196E">
        <w:rPr>
          <w:rFonts w:ascii="Arial" w:hAnsi="Arial" w:cs="Arial"/>
          <w:color w:val="000000"/>
          <w:lang w:eastAsia="en-GB"/>
        </w:rPr>
        <w:t xml:space="preserve">p as a median average = </w:t>
      </w:r>
      <w:r w:rsidR="00B94F21">
        <w:rPr>
          <w:rFonts w:ascii="Arial" w:hAnsi="Arial" w:cs="Arial"/>
          <w:color w:val="000000"/>
          <w:lang w:eastAsia="en-GB"/>
        </w:rPr>
        <w:t>1.78</w:t>
      </w:r>
      <w:r w:rsidRPr="003623FC">
        <w:rPr>
          <w:rFonts w:ascii="Arial" w:hAnsi="Arial" w:cs="Arial"/>
          <w:color w:val="000000"/>
          <w:lang w:eastAsia="en-GB"/>
        </w:rPr>
        <w:t xml:space="preserve">% </w:t>
      </w:r>
    </w:p>
    <w:p w14:paraId="5F81DA84" w14:textId="77777777" w:rsidR="00967354" w:rsidRPr="001F5DD5" w:rsidRDefault="00967354" w:rsidP="001F5DD5">
      <w:pPr>
        <w:numPr>
          <w:ilvl w:val="0"/>
          <w:numId w:val="2"/>
        </w:numPr>
        <w:shd w:val="clear" w:color="auto" w:fill="FFFFFF"/>
        <w:spacing w:after="0" w:line="240" w:lineRule="auto"/>
        <w:ind w:left="840"/>
        <w:jc w:val="both"/>
        <w:textAlignment w:val="top"/>
        <w:rPr>
          <w:rFonts w:ascii="Arial" w:hAnsi="Arial" w:cs="Arial"/>
          <w:color w:val="000000"/>
          <w:lang w:eastAsia="en-GB"/>
        </w:rPr>
      </w:pPr>
      <w:r w:rsidRPr="003623FC">
        <w:rPr>
          <w:rFonts w:ascii="Arial" w:hAnsi="Arial" w:cs="Arial"/>
          <w:color w:val="000000"/>
          <w:lang w:eastAsia="en-GB"/>
        </w:rPr>
        <w:t>average bonus gender pay gap as a mean average – NIL</w:t>
      </w:r>
      <w:r w:rsidRPr="001F5DD5">
        <w:rPr>
          <w:rFonts w:ascii="Arial" w:hAnsi="Arial" w:cs="Arial"/>
          <w:color w:val="000000"/>
          <w:lang w:eastAsia="en-GB"/>
        </w:rPr>
        <w:t xml:space="preserve"> RETURN</w:t>
      </w:r>
    </w:p>
    <w:p w14:paraId="13A8EF98" w14:textId="77777777" w:rsidR="00967354" w:rsidRPr="001F5DD5" w:rsidRDefault="00967354" w:rsidP="001F5DD5">
      <w:pPr>
        <w:numPr>
          <w:ilvl w:val="0"/>
          <w:numId w:val="2"/>
        </w:numPr>
        <w:shd w:val="clear" w:color="auto" w:fill="FFFFFF"/>
        <w:spacing w:after="0" w:line="240" w:lineRule="auto"/>
        <w:ind w:left="840"/>
        <w:jc w:val="both"/>
        <w:textAlignment w:val="top"/>
        <w:rPr>
          <w:rFonts w:ascii="Arial" w:hAnsi="Arial" w:cs="Arial"/>
          <w:color w:val="000000"/>
          <w:lang w:eastAsia="en-GB"/>
        </w:rPr>
      </w:pPr>
      <w:r w:rsidRPr="001F5DD5">
        <w:rPr>
          <w:rFonts w:ascii="Arial" w:hAnsi="Arial" w:cs="Arial"/>
          <w:color w:val="000000"/>
          <w:lang w:eastAsia="en-GB"/>
        </w:rPr>
        <w:t>average bonus gender pay gap as a median average – NIL RETURN</w:t>
      </w:r>
    </w:p>
    <w:p w14:paraId="52FC5470" w14:textId="77777777" w:rsidR="00967354" w:rsidRPr="001F5DD5" w:rsidRDefault="00967354" w:rsidP="001F5DD5">
      <w:pPr>
        <w:numPr>
          <w:ilvl w:val="0"/>
          <w:numId w:val="2"/>
        </w:numPr>
        <w:shd w:val="clear" w:color="auto" w:fill="FFFFFF"/>
        <w:spacing w:after="0" w:line="240" w:lineRule="auto"/>
        <w:ind w:left="840"/>
        <w:jc w:val="both"/>
        <w:textAlignment w:val="top"/>
        <w:rPr>
          <w:rFonts w:ascii="Arial" w:hAnsi="Arial" w:cs="Arial"/>
          <w:color w:val="000000"/>
          <w:lang w:eastAsia="en-GB"/>
        </w:rPr>
      </w:pPr>
      <w:r w:rsidRPr="001F5DD5">
        <w:rPr>
          <w:rFonts w:ascii="Arial" w:hAnsi="Arial" w:cs="Arial"/>
          <w:color w:val="000000"/>
          <w:lang w:eastAsia="en-GB"/>
        </w:rPr>
        <w:t>proportion of males receiving a bonus payment and proportion of females receiving a bonus payment – NIL RETURN</w:t>
      </w:r>
    </w:p>
    <w:p w14:paraId="35402BB3" w14:textId="2B1CE91D" w:rsidR="00967354" w:rsidRDefault="00967354" w:rsidP="001F5DD5">
      <w:pPr>
        <w:numPr>
          <w:ilvl w:val="0"/>
          <w:numId w:val="2"/>
        </w:numPr>
        <w:shd w:val="clear" w:color="auto" w:fill="FFFFFF"/>
        <w:spacing w:after="0" w:line="240" w:lineRule="auto"/>
        <w:ind w:left="840"/>
        <w:jc w:val="both"/>
        <w:textAlignment w:val="top"/>
        <w:rPr>
          <w:rFonts w:ascii="Arial" w:hAnsi="Arial" w:cs="Arial"/>
          <w:color w:val="000000"/>
          <w:lang w:eastAsia="en-GB"/>
        </w:rPr>
      </w:pPr>
      <w:r w:rsidRPr="001F5DD5">
        <w:rPr>
          <w:rFonts w:ascii="Arial" w:hAnsi="Arial" w:cs="Arial"/>
          <w:color w:val="000000"/>
          <w:lang w:eastAsia="en-GB"/>
        </w:rPr>
        <w:t>proportion of males and females when divided into four groups ordered from lowest to highest pay.</w:t>
      </w:r>
    </w:p>
    <w:p w14:paraId="0F27C7B8" w14:textId="04258A94" w:rsidR="00AE18DF" w:rsidRDefault="00AE18DF" w:rsidP="00AE18DF">
      <w:pPr>
        <w:shd w:val="clear" w:color="auto" w:fill="FFFFFF"/>
        <w:spacing w:after="0" w:line="240" w:lineRule="auto"/>
        <w:ind w:left="840"/>
        <w:jc w:val="both"/>
        <w:textAlignment w:val="top"/>
        <w:rPr>
          <w:rFonts w:ascii="Arial" w:hAnsi="Arial" w:cs="Arial"/>
          <w:color w:val="000000"/>
          <w:lang w:eastAsia="en-GB"/>
        </w:rPr>
      </w:pPr>
    </w:p>
    <w:p w14:paraId="2F42141A" w14:textId="724373E6" w:rsidR="00AE18DF" w:rsidRDefault="00FB7486" w:rsidP="00AE18DF">
      <w:pPr>
        <w:shd w:val="clear" w:color="auto" w:fill="FFFFFF"/>
        <w:spacing w:after="0" w:line="240" w:lineRule="auto"/>
        <w:ind w:left="840"/>
        <w:jc w:val="both"/>
        <w:textAlignment w:val="top"/>
        <w:rPr>
          <w:rFonts w:ascii="Arial" w:hAnsi="Arial" w:cs="Arial"/>
          <w:color w:val="000000"/>
          <w:lang w:eastAsia="en-GB"/>
        </w:rPr>
      </w:pPr>
      <w:r w:rsidRPr="00FB7486">
        <w:rPr>
          <w:noProof/>
        </w:rPr>
        <w:drawing>
          <wp:inline distT="0" distB="0" distL="0" distR="0" wp14:anchorId="70369147" wp14:editId="52967CED">
            <wp:extent cx="4162425" cy="929005"/>
            <wp:effectExtent l="0" t="0" r="9525"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162425" cy="929005"/>
                    </a:xfrm>
                    <a:prstGeom prst="rect">
                      <a:avLst/>
                    </a:prstGeom>
                    <a:noFill/>
                    <a:ln>
                      <a:noFill/>
                    </a:ln>
                  </pic:spPr>
                </pic:pic>
              </a:graphicData>
            </a:graphic>
          </wp:inline>
        </w:drawing>
      </w:r>
    </w:p>
    <w:p w14:paraId="405274E9" w14:textId="22565BF6" w:rsidR="00AE4240" w:rsidRDefault="00AE4240" w:rsidP="00AE4240">
      <w:pPr>
        <w:shd w:val="clear" w:color="auto" w:fill="FFFFFF"/>
        <w:spacing w:after="0" w:line="240" w:lineRule="auto"/>
        <w:jc w:val="both"/>
        <w:textAlignment w:val="top"/>
        <w:rPr>
          <w:rFonts w:ascii="Arial" w:hAnsi="Arial" w:cs="Arial"/>
          <w:color w:val="000000"/>
          <w:lang w:eastAsia="en-GB"/>
        </w:rPr>
      </w:pPr>
    </w:p>
    <w:p w14:paraId="2E977F4D" w14:textId="77777777" w:rsidR="00AD1FAC" w:rsidRDefault="00AD1FAC" w:rsidP="007B4ACC">
      <w:pPr>
        <w:shd w:val="clear" w:color="auto" w:fill="FFFFFF"/>
        <w:tabs>
          <w:tab w:val="left" w:pos="6460"/>
        </w:tabs>
        <w:spacing w:after="0" w:line="240" w:lineRule="auto"/>
        <w:textAlignment w:val="top"/>
        <w:rPr>
          <w:rFonts w:ascii="Arial" w:hAnsi="Arial" w:cs="Arial"/>
          <w:color w:val="000000"/>
          <w:lang w:eastAsia="en-GB"/>
        </w:rPr>
      </w:pPr>
    </w:p>
    <w:p w14:paraId="5C94145A" w14:textId="77777777" w:rsidR="00FB43EA" w:rsidRDefault="00FB43EA" w:rsidP="007B4ACC">
      <w:pPr>
        <w:shd w:val="clear" w:color="auto" w:fill="FFFFFF"/>
        <w:tabs>
          <w:tab w:val="left" w:pos="6460"/>
        </w:tabs>
        <w:spacing w:after="0" w:line="240" w:lineRule="auto"/>
        <w:textAlignment w:val="top"/>
        <w:rPr>
          <w:rFonts w:ascii="Arial" w:hAnsi="Arial" w:cs="Arial"/>
          <w:color w:val="000000"/>
          <w:lang w:eastAsia="en-GB"/>
        </w:rPr>
      </w:pPr>
    </w:p>
    <w:p w14:paraId="66824C09" w14:textId="3D7F6D62" w:rsidR="00967354" w:rsidRDefault="00967354" w:rsidP="007B4ACC">
      <w:pPr>
        <w:shd w:val="clear" w:color="auto" w:fill="FFFFFF"/>
        <w:tabs>
          <w:tab w:val="left" w:pos="6460"/>
        </w:tabs>
        <w:spacing w:after="0" w:line="240" w:lineRule="auto"/>
        <w:textAlignment w:val="top"/>
        <w:rPr>
          <w:rFonts w:ascii="Arial" w:hAnsi="Arial" w:cs="Arial"/>
          <w:color w:val="000000"/>
          <w:lang w:eastAsia="en-GB"/>
        </w:rPr>
      </w:pPr>
      <w:r w:rsidRPr="001F5DD5">
        <w:rPr>
          <w:rFonts w:ascii="Arial" w:hAnsi="Arial" w:cs="Arial"/>
          <w:color w:val="000000"/>
          <w:lang w:eastAsia="en-GB"/>
        </w:rPr>
        <w:lastRenderedPageBreak/>
        <w:t>Further detail:</w:t>
      </w:r>
    </w:p>
    <w:p w14:paraId="717A134B" w14:textId="77777777" w:rsidR="008476AC" w:rsidRPr="001F5DD5" w:rsidRDefault="008476AC" w:rsidP="007B4ACC">
      <w:pPr>
        <w:shd w:val="clear" w:color="auto" w:fill="FFFFFF"/>
        <w:tabs>
          <w:tab w:val="left" w:pos="6460"/>
        </w:tabs>
        <w:spacing w:after="0" w:line="240" w:lineRule="auto"/>
        <w:textAlignment w:val="top"/>
        <w:rPr>
          <w:rFonts w:ascii="Arial" w:hAnsi="Arial" w:cs="Arial"/>
          <w:color w:val="000000"/>
          <w:lang w:eastAsia="en-GB"/>
        </w:rPr>
      </w:pPr>
    </w:p>
    <w:p w14:paraId="2FABEB95" w14:textId="59EDE63E" w:rsidR="00967354" w:rsidRPr="001F5DD5" w:rsidRDefault="00967354" w:rsidP="008476AC">
      <w:pPr>
        <w:shd w:val="clear" w:color="auto" w:fill="FFFFFF"/>
        <w:spacing w:after="0" w:line="240" w:lineRule="auto"/>
        <w:textAlignment w:val="top"/>
        <w:rPr>
          <w:rFonts w:ascii="Arial" w:hAnsi="Arial" w:cs="Arial"/>
          <w:color w:val="000000"/>
          <w:lang w:eastAsia="en-GB"/>
        </w:rPr>
      </w:pPr>
      <w:r w:rsidRPr="001F5DD5">
        <w:rPr>
          <w:rFonts w:ascii="Arial" w:hAnsi="Arial" w:cs="Arial"/>
          <w:color w:val="000000"/>
          <w:lang w:eastAsia="en-GB"/>
        </w:rPr>
        <w:t xml:space="preserve">Mean average </w:t>
      </w:r>
      <w:r w:rsidR="008476AC">
        <w:rPr>
          <w:rFonts w:ascii="Arial" w:hAnsi="Arial" w:cs="Arial"/>
          <w:color w:val="000000"/>
          <w:lang w:eastAsia="en-GB"/>
        </w:rPr>
        <w:t xml:space="preserve">in March 2024 </w:t>
      </w:r>
      <w:r w:rsidRPr="001F5DD5">
        <w:rPr>
          <w:rFonts w:ascii="Arial" w:hAnsi="Arial" w:cs="Arial"/>
          <w:color w:val="000000"/>
          <w:lang w:eastAsia="en-GB"/>
        </w:rPr>
        <w:t>(all pay for male/female divided by the number in that gender)</w:t>
      </w:r>
      <w:r w:rsidR="008476AC">
        <w:rPr>
          <w:rFonts w:ascii="Arial" w:hAnsi="Arial" w:cs="Arial"/>
          <w:color w:val="000000"/>
          <w:lang w:eastAsia="en-GB"/>
        </w:rPr>
        <w:t xml:space="preserve"> was</w:t>
      </w:r>
      <w:r w:rsidRPr="001F5DD5">
        <w:rPr>
          <w:rFonts w:ascii="Arial" w:hAnsi="Arial" w:cs="Arial"/>
          <w:color w:val="000000"/>
          <w:lang w:eastAsia="en-GB"/>
        </w:rPr>
        <w:t>:</w:t>
      </w:r>
    </w:p>
    <w:p w14:paraId="717985B2" w14:textId="66F465BD" w:rsidR="00967354" w:rsidRPr="00C9544E" w:rsidRDefault="00967354" w:rsidP="00C9544E">
      <w:pPr>
        <w:pStyle w:val="ListParagraph"/>
        <w:numPr>
          <w:ilvl w:val="0"/>
          <w:numId w:val="3"/>
        </w:numPr>
        <w:shd w:val="clear" w:color="auto" w:fill="FFFFFF"/>
        <w:spacing w:after="0" w:line="240" w:lineRule="auto"/>
        <w:contextualSpacing w:val="0"/>
        <w:jc w:val="both"/>
        <w:textAlignment w:val="top"/>
        <w:rPr>
          <w:rFonts w:ascii="Arial" w:hAnsi="Arial" w:cs="Arial"/>
          <w:color w:val="000000"/>
          <w:lang w:eastAsia="en-GB"/>
        </w:rPr>
      </w:pPr>
      <w:r w:rsidRPr="001F5DD5">
        <w:rPr>
          <w:rFonts w:ascii="Arial" w:hAnsi="Arial" w:cs="Arial"/>
          <w:color w:val="000000"/>
          <w:lang w:eastAsia="en-GB"/>
        </w:rPr>
        <w:t>Male £</w:t>
      </w:r>
      <w:r w:rsidR="000F0826">
        <w:rPr>
          <w:rFonts w:ascii="Arial" w:hAnsi="Arial" w:cs="Arial"/>
          <w:color w:val="000000"/>
          <w:lang w:eastAsia="en-GB"/>
        </w:rPr>
        <w:t>25.33</w:t>
      </w:r>
      <w:r w:rsidR="001F5DD5" w:rsidRPr="00C9544E">
        <w:rPr>
          <w:rFonts w:ascii="Arial" w:hAnsi="Arial" w:cs="Arial"/>
          <w:color w:val="000000"/>
          <w:lang w:eastAsia="en-GB"/>
        </w:rPr>
        <w:t xml:space="preserve"> </w:t>
      </w:r>
      <w:r w:rsidR="00955E13">
        <w:rPr>
          <w:rFonts w:ascii="Arial" w:hAnsi="Arial" w:cs="Arial"/>
          <w:color w:val="000000"/>
          <w:lang w:eastAsia="en-GB"/>
        </w:rPr>
        <w:t>per hour</w:t>
      </w:r>
    </w:p>
    <w:p w14:paraId="5E0B044F" w14:textId="180F3B95" w:rsidR="00967354" w:rsidRDefault="00967354" w:rsidP="001F5DD5">
      <w:pPr>
        <w:pStyle w:val="ListParagraph"/>
        <w:numPr>
          <w:ilvl w:val="0"/>
          <w:numId w:val="3"/>
        </w:numPr>
        <w:shd w:val="clear" w:color="auto" w:fill="FFFFFF"/>
        <w:spacing w:after="0" w:line="240" w:lineRule="auto"/>
        <w:contextualSpacing w:val="0"/>
        <w:jc w:val="both"/>
        <w:textAlignment w:val="top"/>
        <w:rPr>
          <w:rFonts w:ascii="Arial" w:hAnsi="Arial" w:cs="Arial"/>
          <w:color w:val="000000"/>
          <w:lang w:eastAsia="en-GB"/>
        </w:rPr>
      </w:pPr>
      <w:r w:rsidRPr="001F5DD5">
        <w:rPr>
          <w:rFonts w:ascii="Arial" w:hAnsi="Arial" w:cs="Arial"/>
          <w:color w:val="000000"/>
          <w:lang w:eastAsia="en-GB"/>
        </w:rPr>
        <w:t>Female £</w:t>
      </w:r>
      <w:r w:rsidR="000F0826">
        <w:rPr>
          <w:rFonts w:ascii="Arial" w:hAnsi="Arial" w:cs="Arial"/>
          <w:color w:val="000000"/>
          <w:lang w:eastAsia="en-GB"/>
        </w:rPr>
        <w:t>22.85</w:t>
      </w:r>
      <w:r w:rsidR="008476AC">
        <w:rPr>
          <w:rFonts w:ascii="Arial" w:hAnsi="Arial" w:cs="Arial"/>
          <w:color w:val="000000"/>
          <w:lang w:eastAsia="en-GB"/>
        </w:rPr>
        <w:t xml:space="preserve"> per hour</w:t>
      </w:r>
    </w:p>
    <w:p w14:paraId="082B9D20" w14:textId="202161E7" w:rsidR="00453A4E" w:rsidRDefault="00453A4E" w:rsidP="00453A4E">
      <w:pPr>
        <w:shd w:val="clear" w:color="auto" w:fill="FFFFFF"/>
        <w:spacing w:after="0" w:line="240" w:lineRule="auto"/>
        <w:jc w:val="both"/>
        <w:textAlignment w:val="top"/>
        <w:rPr>
          <w:rFonts w:ascii="Arial" w:hAnsi="Arial" w:cs="Arial"/>
          <w:color w:val="000000"/>
          <w:lang w:eastAsia="en-GB"/>
        </w:rPr>
      </w:pPr>
      <w:r>
        <w:rPr>
          <w:rFonts w:ascii="Arial" w:hAnsi="Arial" w:cs="Arial"/>
          <w:color w:val="000000"/>
          <w:lang w:eastAsia="en-GB"/>
        </w:rPr>
        <w:t xml:space="preserve">The </w:t>
      </w:r>
      <w:r w:rsidR="006E4B61">
        <w:rPr>
          <w:rFonts w:ascii="Arial" w:hAnsi="Arial" w:cs="Arial"/>
          <w:color w:val="000000"/>
          <w:lang w:eastAsia="en-GB"/>
        </w:rPr>
        <w:t xml:space="preserve">OPCC </w:t>
      </w:r>
      <w:r>
        <w:rPr>
          <w:rFonts w:ascii="Arial" w:hAnsi="Arial" w:cs="Arial"/>
          <w:color w:val="000000"/>
          <w:lang w:eastAsia="en-GB"/>
        </w:rPr>
        <w:t>Mean average</w:t>
      </w:r>
      <w:r w:rsidR="006E4B61">
        <w:rPr>
          <w:rFonts w:ascii="Arial" w:hAnsi="Arial" w:cs="Arial"/>
          <w:color w:val="000000"/>
          <w:lang w:eastAsia="en-GB"/>
        </w:rPr>
        <w:t xml:space="preserve"> over time </w:t>
      </w:r>
      <w:r w:rsidR="008476AC">
        <w:rPr>
          <w:rFonts w:ascii="Arial" w:hAnsi="Arial" w:cs="Arial"/>
          <w:color w:val="000000"/>
          <w:lang w:eastAsia="en-GB"/>
        </w:rPr>
        <w:t xml:space="preserve">can be seen </w:t>
      </w:r>
      <w:r w:rsidR="00AD1FAC">
        <w:rPr>
          <w:rFonts w:ascii="Arial" w:hAnsi="Arial" w:cs="Arial"/>
          <w:color w:val="000000"/>
          <w:lang w:eastAsia="en-GB"/>
        </w:rPr>
        <w:t>below</w:t>
      </w:r>
      <w:r w:rsidR="008476AC">
        <w:rPr>
          <w:rFonts w:ascii="Arial" w:hAnsi="Arial" w:cs="Arial"/>
          <w:color w:val="000000"/>
          <w:lang w:eastAsia="en-GB"/>
        </w:rPr>
        <w:t xml:space="preserve"> </w:t>
      </w:r>
      <w:r w:rsidR="00AD1FAC">
        <w:rPr>
          <w:rFonts w:ascii="Arial" w:hAnsi="Arial" w:cs="Arial"/>
          <w:color w:val="000000"/>
          <w:lang w:eastAsia="en-GB"/>
        </w:rPr>
        <w:t>(F</w:t>
      </w:r>
      <w:r w:rsidR="008476AC">
        <w:rPr>
          <w:rFonts w:ascii="Arial" w:hAnsi="Arial" w:cs="Arial"/>
          <w:color w:val="000000"/>
          <w:lang w:eastAsia="en-GB"/>
        </w:rPr>
        <w:t xml:space="preserve">igure </w:t>
      </w:r>
      <w:r w:rsidR="008476AC" w:rsidRPr="008476AC">
        <w:rPr>
          <w:rFonts w:ascii="Arial" w:hAnsi="Arial" w:cs="Arial"/>
          <w:color w:val="000000" w:themeColor="text1"/>
          <w:lang w:eastAsia="en-GB"/>
        </w:rPr>
        <w:t>2</w:t>
      </w:r>
      <w:r w:rsidR="008476AC">
        <w:rPr>
          <w:rFonts w:ascii="Arial" w:hAnsi="Arial" w:cs="Arial"/>
          <w:color w:val="000000"/>
          <w:lang w:eastAsia="en-GB"/>
        </w:rPr>
        <w:t xml:space="preserve">, </w:t>
      </w:r>
      <w:r w:rsidR="00AD1FAC">
        <w:rPr>
          <w:rFonts w:ascii="Arial" w:hAnsi="Arial" w:cs="Arial"/>
          <w:color w:val="000000"/>
          <w:lang w:eastAsia="en-GB"/>
        </w:rPr>
        <w:t>P</w:t>
      </w:r>
      <w:r w:rsidR="008476AC">
        <w:rPr>
          <w:rFonts w:ascii="Arial" w:hAnsi="Arial" w:cs="Arial"/>
          <w:color w:val="000000"/>
          <w:lang w:eastAsia="en-GB"/>
        </w:rPr>
        <w:t xml:space="preserve">age </w:t>
      </w:r>
      <w:r w:rsidR="008476AC" w:rsidRPr="008476AC">
        <w:rPr>
          <w:rFonts w:ascii="Arial" w:hAnsi="Arial" w:cs="Arial"/>
          <w:color w:val="000000" w:themeColor="text1"/>
          <w:lang w:eastAsia="en-GB"/>
        </w:rPr>
        <w:t>3</w:t>
      </w:r>
      <w:r w:rsidR="00AD1FAC">
        <w:rPr>
          <w:rFonts w:ascii="Arial" w:hAnsi="Arial" w:cs="Arial"/>
          <w:color w:val="000000" w:themeColor="text1"/>
          <w:lang w:eastAsia="en-GB"/>
        </w:rPr>
        <w:t>)</w:t>
      </w:r>
      <w:r w:rsidR="008476AC">
        <w:rPr>
          <w:rFonts w:ascii="Arial" w:hAnsi="Arial" w:cs="Arial"/>
          <w:color w:val="000000"/>
          <w:lang w:eastAsia="en-GB"/>
        </w:rPr>
        <w:t xml:space="preserve">. </w:t>
      </w:r>
    </w:p>
    <w:p w14:paraId="70ED7AC4" w14:textId="618BB7B3" w:rsidR="008476AC" w:rsidRDefault="008476AC" w:rsidP="00453A4E">
      <w:pPr>
        <w:shd w:val="clear" w:color="auto" w:fill="FFFFFF"/>
        <w:spacing w:after="0" w:line="240" w:lineRule="auto"/>
        <w:jc w:val="both"/>
        <w:textAlignment w:val="top"/>
        <w:rPr>
          <w:rFonts w:ascii="Arial" w:hAnsi="Arial" w:cs="Arial"/>
          <w:color w:val="000000"/>
          <w:lang w:eastAsia="en-GB"/>
        </w:rPr>
      </w:pPr>
    </w:p>
    <w:p w14:paraId="481329AA" w14:textId="69BBDDAE" w:rsidR="008476AC" w:rsidRDefault="003558DE" w:rsidP="00BE19D7">
      <w:pPr>
        <w:shd w:val="clear" w:color="auto" w:fill="FFFFFF"/>
        <w:spacing w:after="0" w:line="240" w:lineRule="auto"/>
        <w:jc w:val="center"/>
        <w:textAlignment w:val="top"/>
        <w:rPr>
          <w:rFonts w:ascii="Arial" w:hAnsi="Arial" w:cs="Arial"/>
          <w:color w:val="000000"/>
          <w:lang w:eastAsia="en-GB"/>
        </w:rPr>
      </w:pPr>
      <w:r>
        <w:rPr>
          <w:noProof/>
        </w:rPr>
        <w:drawing>
          <wp:inline distT="0" distB="0" distL="0" distR="0" wp14:anchorId="673454D8" wp14:editId="1E8BA8D8">
            <wp:extent cx="4591559" cy="2440030"/>
            <wp:effectExtent l="0" t="0" r="0" b="17780"/>
            <wp:docPr id="1" name="Chart 1">
              <a:extLst xmlns:a="http://schemas.openxmlformats.org/drawingml/2006/main">
                <a:ext uri="{FF2B5EF4-FFF2-40B4-BE49-F238E27FC236}">
                  <a16:creationId xmlns:a16="http://schemas.microsoft.com/office/drawing/2014/main" id="{24FC8ACA-C867-4AE5-8367-7044B7B2408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0D07977C" w14:textId="5E0316CC" w:rsidR="008476AC" w:rsidRPr="00BD694A" w:rsidRDefault="008476AC" w:rsidP="008476AC">
      <w:pPr>
        <w:shd w:val="clear" w:color="auto" w:fill="FFFFFF"/>
        <w:spacing w:after="0" w:line="240" w:lineRule="auto"/>
        <w:jc w:val="both"/>
        <w:textAlignment w:val="top"/>
        <w:rPr>
          <w:rFonts w:ascii="Arial" w:hAnsi="Arial" w:cs="Arial"/>
          <w:i/>
          <w:color w:val="000000"/>
          <w:lang w:eastAsia="en-GB"/>
        </w:rPr>
      </w:pPr>
      <w:r w:rsidRPr="00714FB2">
        <w:rPr>
          <w:rFonts w:ascii="Arial" w:hAnsi="Arial" w:cs="Arial"/>
          <w:i/>
          <w:color w:val="000000"/>
          <w:sz w:val="20"/>
          <w:lang w:eastAsia="en-GB"/>
        </w:rPr>
        <w:t>Figure 2: OPCC Mean average over time</w:t>
      </w:r>
    </w:p>
    <w:p w14:paraId="77A58CA6" w14:textId="5B5986A2" w:rsidR="00453A4E" w:rsidRDefault="00453A4E" w:rsidP="00453A4E">
      <w:pPr>
        <w:shd w:val="clear" w:color="auto" w:fill="FFFFFF"/>
        <w:spacing w:after="0" w:line="240" w:lineRule="auto"/>
        <w:jc w:val="both"/>
        <w:textAlignment w:val="top"/>
        <w:rPr>
          <w:rFonts w:ascii="Arial" w:hAnsi="Arial" w:cs="Arial"/>
          <w:color w:val="000000"/>
          <w:lang w:eastAsia="en-GB"/>
        </w:rPr>
      </w:pPr>
    </w:p>
    <w:p w14:paraId="04E0E341" w14:textId="77777777" w:rsidR="006E4B61" w:rsidRDefault="006E4B61" w:rsidP="008476AC">
      <w:pPr>
        <w:shd w:val="clear" w:color="auto" w:fill="FFFFFF"/>
        <w:spacing w:after="0" w:line="240" w:lineRule="auto"/>
        <w:textAlignment w:val="top"/>
        <w:rPr>
          <w:rFonts w:ascii="Arial" w:hAnsi="Arial" w:cs="Arial"/>
          <w:color w:val="000000"/>
          <w:lang w:eastAsia="en-GB"/>
        </w:rPr>
      </w:pPr>
    </w:p>
    <w:p w14:paraId="142F38A6" w14:textId="52B5007F" w:rsidR="00967354" w:rsidRPr="001F5DD5" w:rsidRDefault="00967354" w:rsidP="008476AC">
      <w:pPr>
        <w:shd w:val="clear" w:color="auto" w:fill="FFFFFF"/>
        <w:spacing w:after="0" w:line="240" w:lineRule="auto"/>
        <w:textAlignment w:val="top"/>
        <w:rPr>
          <w:rFonts w:ascii="Arial" w:hAnsi="Arial" w:cs="Arial"/>
          <w:color w:val="000000"/>
          <w:lang w:eastAsia="en-GB"/>
        </w:rPr>
      </w:pPr>
      <w:r w:rsidRPr="001F5DD5">
        <w:rPr>
          <w:rFonts w:ascii="Arial" w:hAnsi="Arial" w:cs="Arial"/>
          <w:color w:val="000000"/>
          <w:lang w:eastAsia="en-GB"/>
        </w:rPr>
        <w:t>Median average</w:t>
      </w:r>
      <w:r w:rsidR="008476AC">
        <w:rPr>
          <w:rFonts w:ascii="Arial" w:hAnsi="Arial" w:cs="Arial"/>
          <w:color w:val="000000"/>
          <w:lang w:eastAsia="en-GB"/>
        </w:rPr>
        <w:t xml:space="preserve"> in March 2024</w:t>
      </w:r>
      <w:r w:rsidRPr="001F5DD5">
        <w:rPr>
          <w:rFonts w:ascii="Arial" w:hAnsi="Arial" w:cs="Arial"/>
          <w:color w:val="000000"/>
          <w:lang w:eastAsia="en-GB"/>
        </w:rPr>
        <w:t xml:space="preserve"> (</w:t>
      </w:r>
      <w:r w:rsidR="006E4B61">
        <w:rPr>
          <w:rFonts w:ascii="Arial" w:hAnsi="Arial" w:cs="Arial"/>
          <w:color w:val="000000"/>
          <w:lang w:eastAsia="en-GB"/>
        </w:rPr>
        <w:t>all male/female employees lined up</w:t>
      </w:r>
      <w:r w:rsidRPr="001F5DD5">
        <w:rPr>
          <w:rFonts w:ascii="Arial" w:hAnsi="Arial" w:cs="Arial"/>
          <w:color w:val="000000"/>
          <w:lang w:eastAsia="en-GB"/>
        </w:rPr>
        <w:t xml:space="preserve"> in order of pay</w:t>
      </w:r>
      <w:r w:rsidR="006E4B61">
        <w:rPr>
          <w:rFonts w:ascii="Arial" w:hAnsi="Arial" w:cs="Arial"/>
          <w:color w:val="000000"/>
          <w:lang w:eastAsia="en-GB"/>
        </w:rPr>
        <w:t xml:space="preserve"> from low to high</w:t>
      </w:r>
      <w:r w:rsidRPr="001F5DD5">
        <w:rPr>
          <w:rFonts w:ascii="Arial" w:hAnsi="Arial" w:cs="Arial"/>
          <w:color w:val="000000"/>
          <w:lang w:eastAsia="en-GB"/>
        </w:rPr>
        <w:t xml:space="preserve"> </w:t>
      </w:r>
      <w:r w:rsidR="006E4B61">
        <w:rPr>
          <w:rFonts w:ascii="Arial" w:hAnsi="Arial" w:cs="Arial"/>
          <w:color w:val="000000"/>
          <w:lang w:eastAsia="en-GB"/>
        </w:rPr>
        <w:t>with the midpoint being the median</w:t>
      </w:r>
      <w:r w:rsidRPr="001F5DD5">
        <w:rPr>
          <w:rFonts w:ascii="Arial" w:hAnsi="Arial" w:cs="Arial"/>
          <w:color w:val="000000"/>
          <w:lang w:eastAsia="en-GB"/>
        </w:rPr>
        <w:t>):</w:t>
      </w:r>
    </w:p>
    <w:p w14:paraId="729CFC43" w14:textId="1E0E15B4" w:rsidR="00967354" w:rsidRPr="001F5DD5" w:rsidRDefault="00967354" w:rsidP="001F5DD5">
      <w:pPr>
        <w:pStyle w:val="ListParagraph"/>
        <w:numPr>
          <w:ilvl w:val="0"/>
          <w:numId w:val="3"/>
        </w:numPr>
        <w:shd w:val="clear" w:color="auto" w:fill="FFFFFF"/>
        <w:spacing w:after="0" w:line="240" w:lineRule="auto"/>
        <w:contextualSpacing w:val="0"/>
        <w:jc w:val="both"/>
        <w:textAlignment w:val="top"/>
        <w:rPr>
          <w:rFonts w:ascii="Arial" w:hAnsi="Arial" w:cs="Arial"/>
          <w:color w:val="000000"/>
          <w:lang w:eastAsia="en-GB"/>
        </w:rPr>
      </w:pPr>
      <w:r w:rsidRPr="001F5DD5">
        <w:rPr>
          <w:rFonts w:ascii="Arial" w:hAnsi="Arial" w:cs="Arial"/>
          <w:color w:val="000000"/>
          <w:lang w:eastAsia="en-GB"/>
        </w:rPr>
        <w:t>Males £</w:t>
      </w:r>
      <w:r w:rsidR="0011112D">
        <w:rPr>
          <w:rFonts w:ascii="Arial" w:hAnsi="Arial" w:cs="Arial"/>
          <w:color w:val="000000"/>
          <w:lang w:eastAsia="en-GB"/>
        </w:rPr>
        <w:t>23.01</w:t>
      </w:r>
      <w:r w:rsidR="00955E13">
        <w:rPr>
          <w:rFonts w:ascii="Arial" w:hAnsi="Arial" w:cs="Arial"/>
          <w:color w:val="000000"/>
          <w:lang w:eastAsia="en-GB"/>
        </w:rPr>
        <w:t xml:space="preserve"> per hour</w:t>
      </w:r>
    </w:p>
    <w:p w14:paraId="0B868CE1" w14:textId="0DAED92A" w:rsidR="001F5DD5" w:rsidRDefault="00967354" w:rsidP="00B7323C">
      <w:pPr>
        <w:pStyle w:val="ListParagraph"/>
        <w:numPr>
          <w:ilvl w:val="0"/>
          <w:numId w:val="3"/>
        </w:numPr>
        <w:shd w:val="clear" w:color="auto" w:fill="FFFFFF"/>
        <w:spacing w:after="0" w:line="240" w:lineRule="auto"/>
        <w:contextualSpacing w:val="0"/>
        <w:jc w:val="both"/>
        <w:textAlignment w:val="top"/>
        <w:rPr>
          <w:rFonts w:ascii="Arial" w:hAnsi="Arial" w:cs="Arial"/>
          <w:color w:val="000000"/>
          <w:lang w:eastAsia="en-GB"/>
        </w:rPr>
      </w:pPr>
      <w:r w:rsidRPr="007B4ACC">
        <w:rPr>
          <w:rFonts w:ascii="Arial" w:hAnsi="Arial" w:cs="Arial"/>
          <w:color w:val="000000"/>
          <w:lang w:eastAsia="en-GB"/>
        </w:rPr>
        <w:t>Female £</w:t>
      </w:r>
      <w:r w:rsidR="0011112D">
        <w:rPr>
          <w:rFonts w:ascii="Arial" w:hAnsi="Arial" w:cs="Arial"/>
          <w:color w:val="000000"/>
          <w:lang w:eastAsia="en-GB"/>
        </w:rPr>
        <w:t>21.23</w:t>
      </w:r>
      <w:r w:rsidR="00955E13">
        <w:rPr>
          <w:rFonts w:ascii="Arial" w:hAnsi="Arial" w:cs="Arial"/>
          <w:color w:val="000000"/>
          <w:lang w:eastAsia="en-GB"/>
        </w:rPr>
        <w:t xml:space="preserve"> per hour</w:t>
      </w:r>
    </w:p>
    <w:p w14:paraId="61492A04" w14:textId="5E43CFAB" w:rsidR="006E4B61" w:rsidRDefault="006E4B61" w:rsidP="00FB43EA">
      <w:pPr>
        <w:pStyle w:val="ListParagraph"/>
        <w:shd w:val="clear" w:color="auto" w:fill="FFFFFF"/>
        <w:spacing w:after="0" w:line="240" w:lineRule="auto"/>
        <w:contextualSpacing w:val="0"/>
        <w:jc w:val="both"/>
        <w:textAlignment w:val="top"/>
        <w:rPr>
          <w:rFonts w:ascii="Arial" w:hAnsi="Arial" w:cs="Arial"/>
          <w:color w:val="000000"/>
          <w:lang w:eastAsia="en-GB"/>
        </w:rPr>
      </w:pPr>
    </w:p>
    <w:p w14:paraId="708B8693" w14:textId="49BEC9D9" w:rsidR="006E4B61" w:rsidRDefault="006E4B61" w:rsidP="006E4B61">
      <w:pPr>
        <w:shd w:val="clear" w:color="auto" w:fill="FFFFFF"/>
        <w:spacing w:after="0" w:line="240" w:lineRule="auto"/>
        <w:jc w:val="both"/>
        <w:textAlignment w:val="top"/>
        <w:rPr>
          <w:rFonts w:ascii="Arial" w:hAnsi="Arial" w:cs="Arial"/>
          <w:color w:val="000000"/>
          <w:lang w:eastAsia="en-GB"/>
        </w:rPr>
      </w:pPr>
      <w:r>
        <w:rPr>
          <w:rFonts w:ascii="Arial" w:hAnsi="Arial" w:cs="Arial"/>
          <w:color w:val="000000"/>
          <w:lang w:eastAsia="en-GB"/>
        </w:rPr>
        <w:t>The OPCC Median average over time can be see</w:t>
      </w:r>
      <w:r w:rsidR="00AD1FAC">
        <w:rPr>
          <w:rFonts w:ascii="Arial" w:hAnsi="Arial" w:cs="Arial"/>
          <w:color w:val="000000"/>
          <w:lang w:eastAsia="en-GB"/>
        </w:rPr>
        <w:t>n below (F</w:t>
      </w:r>
      <w:r>
        <w:rPr>
          <w:rFonts w:ascii="Arial" w:hAnsi="Arial" w:cs="Arial"/>
          <w:color w:val="000000"/>
          <w:lang w:eastAsia="en-GB"/>
        </w:rPr>
        <w:t xml:space="preserve">igure 3, </w:t>
      </w:r>
      <w:r w:rsidR="00AD1FAC">
        <w:rPr>
          <w:rFonts w:ascii="Arial" w:hAnsi="Arial" w:cs="Arial"/>
          <w:color w:val="000000"/>
          <w:lang w:eastAsia="en-GB"/>
        </w:rPr>
        <w:t>P</w:t>
      </w:r>
      <w:r>
        <w:rPr>
          <w:rFonts w:ascii="Arial" w:hAnsi="Arial" w:cs="Arial"/>
          <w:color w:val="000000"/>
          <w:lang w:eastAsia="en-GB"/>
        </w:rPr>
        <w:t xml:space="preserve">age </w:t>
      </w:r>
      <w:r w:rsidR="00FB43EA">
        <w:rPr>
          <w:rFonts w:ascii="Arial" w:hAnsi="Arial" w:cs="Arial"/>
          <w:color w:val="000000"/>
          <w:lang w:eastAsia="en-GB"/>
        </w:rPr>
        <w:t>4</w:t>
      </w:r>
      <w:r w:rsidR="00AD1FAC">
        <w:rPr>
          <w:rFonts w:ascii="Arial" w:hAnsi="Arial" w:cs="Arial"/>
          <w:color w:val="000000"/>
          <w:lang w:eastAsia="en-GB"/>
        </w:rPr>
        <w:t>)</w:t>
      </w:r>
      <w:r>
        <w:rPr>
          <w:rFonts w:ascii="Arial" w:hAnsi="Arial" w:cs="Arial"/>
          <w:color w:val="000000"/>
          <w:lang w:eastAsia="en-GB"/>
        </w:rPr>
        <w:t xml:space="preserve">. </w:t>
      </w:r>
    </w:p>
    <w:p w14:paraId="32DABB63" w14:textId="77777777" w:rsidR="00FB43EA" w:rsidRDefault="00FB43EA" w:rsidP="006E4B61">
      <w:pPr>
        <w:shd w:val="clear" w:color="auto" w:fill="FFFFFF"/>
        <w:spacing w:after="0" w:line="240" w:lineRule="auto"/>
        <w:jc w:val="both"/>
        <w:textAlignment w:val="top"/>
        <w:rPr>
          <w:rFonts w:ascii="Arial" w:hAnsi="Arial" w:cs="Arial"/>
          <w:color w:val="000000"/>
          <w:lang w:eastAsia="en-GB"/>
        </w:rPr>
      </w:pPr>
    </w:p>
    <w:p w14:paraId="7FEC74E2" w14:textId="1B5039F9" w:rsidR="006E4B61" w:rsidRDefault="003558DE" w:rsidP="00BE19D7">
      <w:pPr>
        <w:shd w:val="clear" w:color="auto" w:fill="FFFFFF"/>
        <w:spacing w:after="0" w:line="240" w:lineRule="auto"/>
        <w:jc w:val="center"/>
        <w:textAlignment w:val="top"/>
        <w:rPr>
          <w:rFonts w:ascii="Arial" w:hAnsi="Arial" w:cs="Arial"/>
          <w:color w:val="000000"/>
          <w:lang w:eastAsia="en-GB"/>
        </w:rPr>
      </w:pPr>
      <w:r>
        <w:rPr>
          <w:noProof/>
        </w:rPr>
        <w:lastRenderedPageBreak/>
        <w:drawing>
          <wp:inline distT="0" distB="0" distL="0" distR="0" wp14:anchorId="6FCCC884" wp14:editId="1E355F99">
            <wp:extent cx="4578350" cy="2749550"/>
            <wp:effectExtent l="0" t="0" r="12700" b="12700"/>
            <wp:docPr id="11" name="Chart 11">
              <a:extLst xmlns:a="http://schemas.openxmlformats.org/drawingml/2006/main">
                <a:ext uri="{FF2B5EF4-FFF2-40B4-BE49-F238E27FC236}">
                  <a16:creationId xmlns:a16="http://schemas.microsoft.com/office/drawing/2014/main" id="{38F587EB-C893-4A1E-8E88-6DBCE5753F6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43D75500" w14:textId="59383820" w:rsidR="007B4ACC" w:rsidRPr="00714FB2" w:rsidRDefault="006E4B61" w:rsidP="006E4B61">
      <w:pPr>
        <w:shd w:val="clear" w:color="auto" w:fill="FFFFFF"/>
        <w:spacing w:after="0" w:line="240" w:lineRule="auto"/>
        <w:jc w:val="both"/>
        <w:textAlignment w:val="top"/>
        <w:rPr>
          <w:rFonts w:ascii="Arial" w:hAnsi="Arial" w:cs="Arial"/>
          <w:i/>
          <w:color w:val="000000"/>
          <w:sz w:val="20"/>
          <w:lang w:eastAsia="en-GB"/>
        </w:rPr>
      </w:pPr>
      <w:r w:rsidRPr="00714FB2">
        <w:rPr>
          <w:rFonts w:ascii="Arial" w:hAnsi="Arial" w:cs="Arial"/>
          <w:i/>
          <w:color w:val="000000"/>
          <w:sz w:val="20"/>
          <w:lang w:eastAsia="en-GB"/>
        </w:rPr>
        <w:t>Figure 3: OPCC Median average over time</w:t>
      </w:r>
    </w:p>
    <w:p w14:paraId="5CCE13CB" w14:textId="77777777" w:rsidR="006E4B61" w:rsidRPr="006E4B61" w:rsidRDefault="006E4B61" w:rsidP="006E4B61">
      <w:pPr>
        <w:shd w:val="clear" w:color="auto" w:fill="FFFFFF"/>
        <w:spacing w:after="0" w:line="240" w:lineRule="auto"/>
        <w:jc w:val="both"/>
        <w:textAlignment w:val="top"/>
        <w:rPr>
          <w:rFonts w:ascii="Arial" w:hAnsi="Arial" w:cs="Arial"/>
          <w:color w:val="000000"/>
          <w:lang w:eastAsia="en-GB"/>
        </w:rPr>
      </w:pPr>
    </w:p>
    <w:p w14:paraId="649DC2E5" w14:textId="3440EDE8" w:rsidR="003558DE" w:rsidRDefault="006E4B61" w:rsidP="00400D18">
      <w:pPr>
        <w:shd w:val="clear" w:color="auto" w:fill="FFFFFF"/>
        <w:spacing w:after="0" w:line="240" w:lineRule="auto"/>
        <w:jc w:val="both"/>
        <w:textAlignment w:val="top"/>
        <w:rPr>
          <w:rFonts w:ascii="Arial" w:hAnsi="Arial" w:cs="Arial"/>
          <w:color w:val="000000"/>
          <w:lang w:eastAsia="en-GB"/>
        </w:rPr>
      </w:pPr>
      <w:r>
        <w:rPr>
          <w:rFonts w:ascii="Arial" w:hAnsi="Arial" w:cs="Arial"/>
          <w:color w:val="000000"/>
          <w:lang w:eastAsia="en-GB"/>
        </w:rPr>
        <w:t>Analysis shows that</w:t>
      </w:r>
      <w:r w:rsidR="006E72D0">
        <w:rPr>
          <w:rFonts w:ascii="Arial" w:hAnsi="Arial" w:cs="Arial"/>
          <w:color w:val="000000"/>
          <w:lang w:eastAsia="en-GB"/>
        </w:rPr>
        <w:t xml:space="preserve"> </w:t>
      </w:r>
      <w:r>
        <w:rPr>
          <w:rFonts w:ascii="Arial" w:hAnsi="Arial" w:cs="Arial"/>
          <w:color w:val="000000"/>
          <w:lang w:eastAsia="en-GB"/>
        </w:rPr>
        <w:t xml:space="preserve">figures are </w:t>
      </w:r>
      <w:r w:rsidR="00714FB2">
        <w:rPr>
          <w:rFonts w:ascii="Arial" w:hAnsi="Arial" w:cs="Arial"/>
          <w:color w:val="000000"/>
          <w:lang w:eastAsia="en-GB"/>
        </w:rPr>
        <w:t>consistent</w:t>
      </w:r>
      <w:r>
        <w:rPr>
          <w:rFonts w:ascii="Arial" w:hAnsi="Arial" w:cs="Arial"/>
          <w:color w:val="000000"/>
          <w:lang w:eastAsia="en-GB"/>
        </w:rPr>
        <w:t xml:space="preserve"> year on year and that the </w:t>
      </w:r>
      <w:r w:rsidR="006E72D0">
        <w:rPr>
          <w:rFonts w:ascii="Arial" w:hAnsi="Arial" w:cs="Arial"/>
          <w:color w:val="000000"/>
          <w:lang w:eastAsia="en-GB"/>
        </w:rPr>
        <w:t xml:space="preserve">gender pay gap is minimal across all measures.  </w:t>
      </w:r>
      <w:r w:rsidR="00714FB2">
        <w:rPr>
          <w:rFonts w:ascii="Arial" w:hAnsi="Arial" w:cs="Arial"/>
          <w:color w:val="000000"/>
          <w:lang w:eastAsia="en-GB"/>
        </w:rPr>
        <w:t xml:space="preserve">There is a slight </w:t>
      </w:r>
      <w:r w:rsidR="003558DE">
        <w:rPr>
          <w:rFonts w:ascii="Arial" w:hAnsi="Arial" w:cs="Arial"/>
          <w:color w:val="000000"/>
          <w:lang w:eastAsia="en-GB"/>
        </w:rPr>
        <w:t>reduction from 2023 to 2024</w:t>
      </w:r>
      <w:r w:rsidR="00714FB2">
        <w:rPr>
          <w:rFonts w:ascii="Arial" w:hAnsi="Arial" w:cs="Arial"/>
          <w:color w:val="000000"/>
          <w:lang w:eastAsia="en-GB"/>
        </w:rPr>
        <w:t>,</w:t>
      </w:r>
      <w:r w:rsidR="003558DE">
        <w:rPr>
          <w:rFonts w:ascii="Arial" w:hAnsi="Arial" w:cs="Arial"/>
          <w:color w:val="000000"/>
          <w:lang w:eastAsia="en-GB"/>
        </w:rPr>
        <w:t xml:space="preserve"> which is positive.</w:t>
      </w:r>
      <w:r w:rsidR="00967354" w:rsidRPr="001F5DD5">
        <w:rPr>
          <w:rFonts w:ascii="Arial" w:hAnsi="Arial" w:cs="Arial"/>
          <w:color w:val="000000"/>
          <w:lang w:eastAsia="en-GB"/>
        </w:rPr>
        <w:t xml:space="preserve">  The make-up of the office is such that there are females working at all levels and grades across the office</w:t>
      </w:r>
      <w:r w:rsidR="00197CE9">
        <w:rPr>
          <w:rFonts w:ascii="Arial" w:hAnsi="Arial" w:cs="Arial"/>
          <w:color w:val="000000"/>
          <w:lang w:eastAsia="en-GB"/>
        </w:rPr>
        <w:t>.</w:t>
      </w:r>
      <w:r w:rsidR="003558DE">
        <w:rPr>
          <w:rFonts w:ascii="Arial" w:hAnsi="Arial" w:cs="Arial"/>
          <w:color w:val="000000"/>
          <w:lang w:eastAsia="en-GB"/>
        </w:rPr>
        <w:t xml:space="preserve">  In March 2024 the OPCC Senior Management Team (grade 10 and above) contained 3 males and 6 </w:t>
      </w:r>
      <w:r w:rsidR="00714FB2">
        <w:rPr>
          <w:rFonts w:ascii="Arial" w:hAnsi="Arial" w:cs="Arial"/>
          <w:color w:val="000000"/>
          <w:lang w:eastAsia="en-GB"/>
        </w:rPr>
        <w:t xml:space="preserve">females, this demonstrates that females are heavily present at OPCC senior management level. </w:t>
      </w:r>
      <w:r w:rsidR="00967354" w:rsidRPr="001F5DD5">
        <w:rPr>
          <w:rFonts w:ascii="Arial" w:hAnsi="Arial" w:cs="Arial"/>
          <w:color w:val="000000"/>
          <w:lang w:eastAsia="en-GB"/>
        </w:rPr>
        <w:t xml:space="preserve"> </w:t>
      </w:r>
    </w:p>
    <w:p w14:paraId="4B6250C3" w14:textId="15C1357D" w:rsidR="00714FB2" w:rsidRDefault="00714FB2" w:rsidP="00400D18">
      <w:pPr>
        <w:shd w:val="clear" w:color="auto" w:fill="FFFFFF"/>
        <w:spacing w:after="0" w:line="240" w:lineRule="auto"/>
        <w:jc w:val="both"/>
        <w:textAlignment w:val="top"/>
        <w:rPr>
          <w:rFonts w:ascii="Arial" w:hAnsi="Arial" w:cs="Arial"/>
          <w:b/>
          <w:color w:val="000000"/>
          <w:lang w:eastAsia="en-GB"/>
        </w:rPr>
      </w:pPr>
    </w:p>
    <w:p w14:paraId="302DBE6C" w14:textId="65EF100C" w:rsidR="00714FB2" w:rsidRDefault="00714FB2" w:rsidP="00400D18">
      <w:pPr>
        <w:shd w:val="clear" w:color="auto" w:fill="FFFFFF"/>
        <w:spacing w:after="0" w:line="240" w:lineRule="auto"/>
        <w:jc w:val="both"/>
        <w:textAlignment w:val="top"/>
        <w:rPr>
          <w:rFonts w:ascii="Arial" w:hAnsi="Arial" w:cs="Arial"/>
          <w:b/>
          <w:color w:val="000000"/>
          <w:lang w:eastAsia="en-GB"/>
        </w:rPr>
      </w:pPr>
    </w:p>
    <w:p w14:paraId="1F477BE5" w14:textId="77777777" w:rsidR="00714FB2" w:rsidRDefault="00714FB2" w:rsidP="00400D18">
      <w:pPr>
        <w:shd w:val="clear" w:color="auto" w:fill="FFFFFF"/>
        <w:spacing w:after="0" w:line="240" w:lineRule="auto"/>
        <w:jc w:val="both"/>
        <w:textAlignment w:val="top"/>
        <w:rPr>
          <w:rFonts w:ascii="Arial" w:hAnsi="Arial" w:cs="Arial"/>
          <w:b/>
          <w:color w:val="000000"/>
          <w:lang w:eastAsia="en-GB"/>
        </w:rPr>
      </w:pPr>
    </w:p>
    <w:p w14:paraId="682A59DA" w14:textId="134AAAA7" w:rsidR="00400D18" w:rsidRDefault="00400D18" w:rsidP="00400D18">
      <w:pPr>
        <w:shd w:val="clear" w:color="auto" w:fill="FFFFFF"/>
        <w:spacing w:after="0" w:line="240" w:lineRule="auto"/>
        <w:jc w:val="both"/>
        <w:textAlignment w:val="top"/>
        <w:rPr>
          <w:rFonts w:ascii="Arial" w:hAnsi="Arial" w:cs="Arial"/>
          <w:b/>
          <w:color w:val="000000"/>
          <w:lang w:eastAsia="en-GB"/>
        </w:rPr>
      </w:pPr>
      <w:r>
        <w:rPr>
          <w:rFonts w:ascii="Arial" w:hAnsi="Arial" w:cs="Arial"/>
          <w:b/>
          <w:color w:val="000000"/>
          <w:lang w:eastAsia="en-GB"/>
        </w:rPr>
        <w:t xml:space="preserve">Internal </w:t>
      </w:r>
      <w:r w:rsidRPr="00740E0D">
        <w:rPr>
          <w:rFonts w:ascii="Arial" w:hAnsi="Arial" w:cs="Arial"/>
          <w:b/>
          <w:color w:val="000000"/>
          <w:lang w:eastAsia="en-GB"/>
        </w:rPr>
        <w:t>Promotion Data</w:t>
      </w:r>
      <w:r>
        <w:rPr>
          <w:rFonts w:ascii="Arial" w:hAnsi="Arial" w:cs="Arial"/>
          <w:b/>
          <w:color w:val="000000"/>
          <w:lang w:eastAsia="en-GB"/>
        </w:rPr>
        <w:t>:</w:t>
      </w:r>
    </w:p>
    <w:p w14:paraId="32818BE1" w14:textId="77777777" w:rsidR="003558DE" w:rsidRPr="003558DE" w:rsidRDefault="003558DE" w:rsidP="00400D18">
      <w:pPr>
        <w:shd w:val="clear" w:color="auto" w:fill="FFFFFF"/>
        <w:spacing w:after="0" w:line="240" w:lineRule="auto"/>
        <w:jc w:val="both"/>
        <w:textAlignment w:val="top"/>
        <w:rPr>
          <w:rFonts w:ascii="Arial" w:hAnsi="Arial" w:cs="Arial"/>
          <w:b/>
          <w:color w:val="000000"/>
          <w:lang w:eastAsia="en-GB"/>
        </w:rPr>
      </w:pPr>
    </w:p>
    <w:p w14:paraId="04D739A7" w14:textId="6CB886D2" w:rsidR="000C6289" w:rsidRPr="00BA36A4" w:rsidRDefault="00400D18" w:rsidP="00400D18">
      <w:pPr>
        <w:shd w:val="clear" w:color="auto" w:fill="FFFFFF"/>
        <w:spacing w:after="0" w:line="240" w:lineRule="auto"/>
        <w:textAlignment w:val="top"/>
        <w:rPr>
          <w:rFonts w:ascii="Arial" w:hAnsi="Arial" w:cs="Arial"/>
          <w:color w:val="000000"/>
          <w:lang w:eastAsia="en-GB"/>
        </w:rPr>
      </w:pPr>
      <w:r w:rsidRPr="00BA36A4">
        <w:rPr>
          <w:rFonts w:ascii="Arial" w:hAnsi="Arial" w:cs="Arial"/>
          <w:color w:val="000000"/>
          <w:lang w:eastAsia="en-GB"/>
        </w:rPr>
        <w:t xml:space="preserve">There were </w:t>
      </w:r>
      <w:r w:rsidR="00BA36A4" w:rsidRPr="00BA36A4">
        <w:rPr>
          <w:rFonts w:ascii="Arial" w:hAnsi="Arial" w:cs="Arial"/>
          <w:color w:val="000000"/>
          <w:lang w:eastAsia="en-GB"/>
        </w:rPr>
        <w:t>10</w:t>
      </w:r>
      <w:r w:rsidRPr="00BA36A4">
        <w:rPr>
          <w:rFonts w:ascii="Arial" w:hAnsi="Arial" w:cs="Arial"/>
          <w:color w:val="000000"/>
          <w:lang w:eastAsia="en-GB"/>
        </w:rPr>
        <w:t xml:space="preserve"> internal promotions within the OPCC between April 20</w:t>
      </w:r>
      <w:r w:rsidR="000C6289" w:rsidRPr="00BA36A4">
        <w:rPr>
          <w:rFonts w:ascii="Arial" w:hAnsi="Arial" w:cs="Arial"/>
          <w:color w:val="000000"/>
          <w:lang w:eastAsia="en-GB"/>
        </w:rPr>
        <w:t>2</w:t>
      </w:r>
      <w:r w:rsidR="00BA36A4" w:rsidRPr="00BA36A4">
        <w:rPr>
          <w:rFonts w:ascii="Arial" w:hAnsi="Arial" w:cs="Arial"/>
          <w:color w:val="000000"/>
          <w:lang w:eastAsia="en-GB"/>
        </w:rPr>
        <w:t>3</w:t>
      </w:r>
      <w:r w:rsidRPr="00BA36A4">
        <w:rPr>
          <w:rFonts w:ascii="Arial" w:hAnsi="Arial" w:cs="Arial"/>
          <w:color w:val="000000"/>
          <w:lang w:eastAsia="en-GB"/>
        </w:rPr>
        <w:t xml:space="preserve"> and March 202</w:t>
      </w:r>
      <w:r w:rsidR="00BA36A4" w:rsidRPr="00BA36A4">
        <w:rPr>
          <w:rFonts w:ascii="Arial" w:hAnsi="Arial" w:cs="Arial"/>
          <w:color w:val="000000"/>
          <w:lang w:eastAsia="en-GB"/>
        </w:rPr>
        <w:t>4</w:t>
      </w:r>
      <w:r w:rsidRPr="00BA36A4">
        <w:rPr>
          <w:rFonts w:ascii="Arial" w:hAnsi="Arial" w:cs="Arial"/>
          <w:color w:val="000000"/>
          <w:lang w:eastAsia="en-GB"/>
        </w:rPr>
        <w:t xml:space="preserve">. </w:t>
      </w:r>
      <w:r w:rsidR="00BA36A4" w:rsidRPr="00BA36A4">
        <w:rPr>
          <w:rFonts w:ascii="Arial" w:hAnsi="Arial" w:cs="Arial"/>
          <w:color w:val="000000"/>
          <w:lang w:eastAsia="en-GB"/>
        </w:rPr>
        <w:t>6</w:t>
      </w:r>
      <w:r w:rsidR="000C6289" w:rsidRPr="00BA36A4">
        <w:rPr>
          <w:rFonts w:ascii="Arial" w:hAnsi="Arial" w:cs="Arial"/>
          <w:color w:val="000000"/>
          <w:lang w:eastAsia="en-GB"/>
        </w:rPr>
        <w:t xml:space="preserve"> were female</w:t>
      </w:r>
      <w:r w:rsidRPr="00BA36A4">
        <w:rPr>
          <w:rFonts w:ascii="Arial" w:hAnsi="Arial" w:cs="Arial"/>
          <w:color w:val="000000"/>
          <w:lang w:eastAsia="en-GB"/>
        </w:rPr>
        <w:t xml:space="preserve"> and </w:t>
      </w:r>
      <w:r w:rsidR="00BA36A4" w:rsidRPr="00BA36A4">
        <w:rPr>
          <w:rFonts w:ascii="Arial" w:hAnsi="Arial" w:cs="Arial"/>
          <w:color w:val="000000"/>
          <w:lang w:eastAsia="en-GB"/>
        </w:rPr>
        <w:t>4</w:t>
      </w:r>
      <w:r w:rsidRPr="00BA36A4">
        <w:rPr>
          <w:rFonts w:ascii="Arial" w:hAnsi="Arial" w:cs="Arial"/>
          <w:color w:val="000000"/>
          <w:lang w:eastAsia="en-GB"/>
        </w:rPr>
        <w:t xml:space="preserve"> were </w:t>
      </w:r>
      <w:r w:rsidR="000C6289" w:rsidRPr="00BA36A4">
        <w:rPr>
          <w:rFonts w:ascii="Arial" w:hAnsi="Arial" w:cs="Arial"/>
          <w:color w:val="000000"/>
          <w:lang w:eastAsia="en-GB"/>
        </w:rPr>
        <w:t>male</w:t>
      </w:r>
      <w:r w:rsidRPr="00BA36A4">
        <w:rPr>
          <w:rFonts w:ascii="Arial" w:hAnsi="Arial" w:cs="Arial"/>
          <w:color w:val="000000"/>
          <w:lang w:eastAsia="en-GB"/>
        </w:rPr>
        <w:t xml:space="preserve"> (Figure </w:t>
      </w:r>
      <w:r w:rsidR="00BA36A4" w:rsidRPr="00BA36A4">
        <w:rPr>
          <w:rFonts w:ascii="Arial" w:hAnsi="Arial" w:cs="Arial"/>
          <w:color w:val="000000"/>
          <w:lang w:eastAsia="en-GB"/>
        </w:rPr>
        <w:t>4</w:t>
      </w:r>
      <w:r w:rsidRPr="00BA36A4">
        <w:rPr>
          <w:rFonts w:ascii="Arial" w:hAnsi="Arial" w:cs="Arial"/>
          <w:color w:val="000000"/>
          <w:lang w:eastAsia="en-GB"/>
        </w:rPr>
        <w:t xml:space="preserve">, Page </w:t>
      </w:r>
      <w:r w:rsidR="00FB43EA">
        <w:rPr>
          <w:rFonts w:ascii="Arial" w:hAnsi="Arial" w:cs="Arial"/>
          <w:color w:val="000000"/>
          <w:lang w:eastAsia="en-GB"/>
        </w:rPr>
        <w:t>5</w:t>
      </w:r>
      <w:r w:rsidRPr="00BA36A4">
        <w:rPr>
          <w:rFonts w:ascii="Arial" w:hAnsi="Arial" w:cs="Arial"/>
          <w:color w:val="000000"/>
          <w:lang w:eastAsia="en-GB"/>
        </w:rPr>
        <w:t xml:space="preserve">). Meaning that </w:t>
      </w:r>
      <w:r w:rsidR="00BA36A4" w:rsidRPr="00BA36A4">
        <w:rPr>
          <w:rFonts w:ascii="Arial" w:hAnsi="Arial" w:cs="Arial"/>
          <w:color w:val="000000"/>
          <w:lang w:eastAsia="en-GB"/>
        </w:rPr>
        <w:t>60</w:t>
      </w:r>
      <w:r w:rsidRPr="00BA36A4">
        <w:rPr>
          <w:rFonts w:ascii="Arial" w:hAnsi="Arial" w:cs="Arial"/>
          <w:color w:val="000000"/>
          <w:lang w:eastAsia="en-GB"/>
        </w:rPr>
        <w:t xml:space="preserve">% of staff promoted internally </w:t>
      </w:r>
      <w:r w:rsidR="000C6289" w:rsidRPr="00BA36A4">
        <w:rPr>
          <w:rFonts w:ascii="Arial" w:hAnsi="Arial" w:cs="Arial"/>
          <w:color w:val="000000"/>
          <w:lang w:eastAsia="en-GB"/>
        </w:rPr>
        <w:t>were female</w:t>
      </w:r>
      <w:r w:rsidRPr="00BA36A4">
        <w:rPr>
          <w:rFonts w:ascii="Arial" w:hAnsi="Arial" w:cs="Arial"/>
          <w:color w:val="000000"/>
          <w:lang w:eastAsia="en-GB"/>
        </w:rPr>
        <w:t>.</w:t>
      </w:r>
    </w:p>
    <w:p w14:paraId="484EBFCF" w14:textId="3151D62C" w:rsidR="000C6289" w:rsidRPr="00BA36A4" w:rsidRDefault="000C6289" w:rsidP="00400D18">
      <w:pPr>
        <w:shd w:val="clear" w:color="auto" w:fill="FFFFFF"/>
        <w:spacing w:after="0" w:line="240" w:lineRule="auto"/>
        <w:textAlignment w:val="top"/>
        <w:rPr>
          <w:rFonts w:ascii="Arial" w:hAnsi="Arial" w:cs="Arial"/>
          <w:color w:val="000000"/>
          <w:lang w:eastAsia="en-GB"/>
        </w:rPr>
      </w:pPr>
    </w:p>
    <w:p w14:paraId="2B9225C9" w14:textId="04649501" w:rsidR="000C6289" w:rsidRPr="00BA36A4" w:rsidRDefault="007641E5" w:rsidP="000C6289">
      <w:pPr>
        <w:shd w:val="clear" w:color="auto" w:fill="FFFFFF"/>
        <w:spacing w:after="0" w:line="240" w:lineRule="auto"/>
        <w:jc w:val="center"/>
        <w:textAlignment w:val="top"/>
        <w:rPr>
          <w:rFonts w:ascii="Arial" w:hAnsi="Arial" w:cs="Arial"/>
          <w:color w:val="000000"/>
          <w:lang w:eastAsia="en-GB"/>
        </w:rPr>
      </w:pPr>
      <w:r>
        <w:rPr>
          <w:rFonts w:ascii="Arial" w:hAnsi="Arial" w:cs="Arial"/>
          <w:noProof/>
          <w:color w:val="000000"/>
          <w:lang w:eastAsia="en-GB"/>
        </w:rPr>
        <w:lastRenderedPageBreak/>
        <w:drawing>
          <wp:inline distT="0" distB="0" distL="0" distR="0" wp14:anchorId="127A04E7" wp14:editId="730463DF">
            <wp:extent cx="4952390" cy="2344135"/>
            <wp:effectExtent l="0" t="0" r="635"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982623" cy="2358445"/>
                    </a:xfrm>
                    <a:prstGeom prst="rect">
                      <a:avLst/>
                    </a:prstGeom>
                    <a:noFill/>
                  </pic:spPr>
                </pic:pic>
              </a:graphicData>
            </a:graphic>
          </wp:inline>
        </w:drawing>
      </w:r>
    </w:p>
    <w:p w14:paraId="0A0D259F" w14:textId="50B7BD61" w:rsidR="001F524B" w:rsidRPr="00714FB2" w:rsidRDefault="001F524B" w:rsidP="001F524B">
      <w:pPr>
        <w:shd w:val="clear" w:color="auto" w:fill="FFFFFF"/>
        <w:spacing w:after="0" w:line="240" w:lineRule="auto"/>
        <w:textAlignment w:val="top"/>
        <w:rPr>
          <w:rFonts w:ascii="Arial" w:hAnsi="Arial" w:cs="Arial"/>
          <w:i/>
          <w:color w:val="000000"/>
          <w:sz w:val="18"/>
          <w:lang w:eastAsia="en-GB"/>
        </w:rPr>
      </w:pPr>
      <w:r w:rsidRPr="00714FB2">
        <w:rPr>
          <w:rFonts w:ascii="Arial" w:hAnsi="Arial" w:cs="Arial"/>
          <w:i/>
          <w:color w:val="000000"/>
          <w:sz w:val="20"/>
          <w:lang w:eastAsia="en-GB"/>
        </w:rPr>
        <w:t xml:space="preserve">Figure </w:t>
      </w:r>
      <w:r w:rsidR="00BA36A4" w:rsidRPr="00714FB2">
        <w:rPr>
          <w:rFonts w:ascii="Arial" w:hAnsi="Arial" w:cs="Arial"/>
          <w:i/>
          <w:color w:val="000000"/>
          <w:sz w:val="20"/>
          <w:lang w:eastAsia="en-GB"/>
        </w:rPr>
        <w:t>4</w:t>
      </w:r>
      <w:r w:rsidRPr="00714FB2">
        <w:rPr>
          <w:rFonts w:ascii="Arial" w:hAnsi="Arial" w:cs="Arial"/>
          <w:i/>
          <w:color w:val="000000"/>
          <w:sz w:val="20"/>
          <w:lang w:eastAsia="en-GB"/>
        </w:rPr>
        <w:t>:  Number of female and males promoted by the OPCC between April 202</w:t>
      </w:r>
      <w:r w:rsidR="003558DE" w:rsidRPr="00714FB2">
        <w:rPr>
          <w:rFonts w:ascii="Arial" w:hAnsi="Arial" w:cs="Arial"/>
          <w:i/>
          <w:color w:val="000000"/>
          <w:sz w:val="20"/>
          <w:lang w:eastAsia="en-GB"/>
        </w:rPr>
        <w:t>3</w:t>
      </w:r>
      <w:r w:rsidRPr="00714FB2">
        <w:rPr>
          <w:rFonts w:ascii="Arial" w:hAnsi="Arial" w:cs="Arial"/>
          <w:i/>
          <w:color w:val="000000"/>
          <w:sz w:val="20"/>
          <w:lang w:eastAsia="en-GB"/>
        </w:rPr>
        <w:t xml:space="preserve"> and March 202</w:t>
      </w:r>
      <w:r w:rsidR="003558DE" w:rsidRPr="00714FB2">
        <w:rPr>
          <w:rFonts w:ascii="Arial" w:hAnsi="Arial" w:cs="Arial"/>
          <w:i/>
          <w:color w:val="000000"/>
          <w:sz w:val="20"/>
          <w:lang w:eastAsia="en-GB"/>
        </w:rPr>
        <w:t>4</w:t>
      </w:r>
      <w:r w:rsidRPr="00714FB2">
        <w:rPr>
          <w:rFonts w:ascii="Arial" w:hAnsi="Arial" w:cs="Arial"/>
          <w:i/>
          <w:color w:val="000000"/>
          <w:sz w:val="20"/>
          <w:lang w:eastAsia="en-GB"/>
        </w:rPr>
        <w:t xml:space="preserve">. </w:t>
      </w:r>
    </w:p>
    <w:p w14:paraId="49045015" w14:textId="77777777" w:rsidR="001F524B" w:rsidRDefault="001F524B" w:rsidP="00400D18">
      <w:pPr>
        <w:shd w:val="clear" w:color="auto" w:fill="FFFFFF"/>
        <w:spacing w:after="0" w:line="240" w:lineRule="auto"/>
        <w:textAlignment w:val="top"/>
        <w:rPr>
          <w:rFonts w:ascii="Arial" w:hAnsi="Arial" w:cs="Arial"/>
          <w:color w:val="000000"/>
          <w:lang w:eastAsia="en-GB"/>
        </w:rPr>
      </w:pPr>
    </w:p>
    <w:p w14:paraId="07C46004" w14:textId="77777777" w:rsidR="007B7B77" w:rsidRDefault="007B7B77" w:rsidP="000C6289">
      <w:pPr>
        <w:spacing w:after="0" w:line="240" w:lineRule="auto"/>
        <w:jc w:val="both"/>
        <w:rPr>
          <w:rFonts w:ascii="Arial" w:hAnsi="Arial" w:cs="Arial"/>
          <w:b/>
          <w:color w:val="000000"/>
          <w:lang w:eastAsia="en-GB"/>
        </w:rPr>
      </w:pPr>
    </w:p>
    <w:p w14:paraId="17017BF2" w14:textId="3ACF7EF0" w:rsidR="000C6289" w:rsidRPr="00714FB2" w:rsidRDefault="000C6289" w:rsidP="000C6289">
      <w:pPr>
        <w:spacing w:after="0" w:line="240" w:lineRule="auto"/>
        <w:jc w:val="both"/>
        <w:rPr>
          <w:rFonts w:ascii="Arial" w:hAnsi="Arial" w:cs="Arial"/>
          <w:b/>
          <w:lang w:eastAsia="en-GB"/>
        </w:rPr>
      </w:pPr>
      <w:r w:rsidRPr="00714FB2">
        <w:rPr>
          <w:rFonts w:ascii="Arial" w:hAnsi="Arial" w:cs="Arial"/>
          <w:b/>
          <w:lang w:eastAsia="en-GB"/>
        </w:rPr>
        <w:t>Application Data:</w:t>
      </w:r>
    </w:p>
    <w:p w14:paraId="4545838C" w14:textId="77777777" w:rsidR="0060788C" w:rsidRPr="0060788C" w:rsidRDefault="0060788C" w:rsidP="000C6289">
      <w:pPr>
        <w:spacing w:after="0" w:line="240" w:lineRule="auto"/>
        <w:jc w:val="both"/>
        <w:rPr>
          <w:rFonts w:ascii="Arial" w:hAnsi="Arial" w:cs="Arial"/>
          <w:b/>
          <w:lang w:eastAsia="en-GB"/>
        </w:rPr>
      </w:pPr>
    </w:p>
    <w:p w14:paraId="2EE1F80B" w14:textId="57DA6E19" w:rsidR="0060788C" w:rsidRDefault="00714FB2" w:rsidP="000C6289">
      <w:pPr>
        <w:shd w:val="clear" w:color="auto" w:fill="FFFFFF"/>
        <w:spacing w:after="0" w:line="240" w:lineRule="auto"/>
        <w:textAlignment w:val="top"/>
        <w:rPr>
          <w:rFonts w:ascii="Arial" w:hAnsi="Arial" w:cs="Arial"/>
          <w:color w:val="000000"/>
          <w:lang w:eastAsia="en-GB"/>
        </w:rPr>
      </w:pPr>
      <w:r>
        <w:rPr>
          <w:rFonts w:ascii="Arial" w:hAnsi="Arial" w:cs="Arial"/>
          <w:color w:val="000000"/>
          <w:lang w:eastAsia="en-GB"/>
        </w:rPr>
        <w:t xml:space="preserve">The OPCC advertised </w:t>
      </w:r>
      <w:r w:rsidR="000C6289">
        <w:rPr>
          <w:rFonts w:ascii="Arial" w:hAnsi="Arial" w:cs="Arial"/>
          <w:color w:val="000000"/>
          <w:lang w:eastAsia="en-GB"/>
        </w:rPr>
        <w:t>2</w:t>
      </w:r>
      <w:r w:rsidR="004C6E4C">
        <w:rPr>
          <w:rFonts w:ascii="Arial" w:hAnsi="Arial" w:cs="Arial"/>
          <w:color w:val="000000"/>
          <w:lang w:eastAsia="en-GB"/>
        </w:rPr>
        <w:t>5</w:t>
      </w:r>
      <w:r w:rsidR="000C6289">
        <w:rPr>
          <w:rFonts w:ascii="Arial" w:hAnsi="Arial" w:cs="Arial"/>
          <w:color w:val="000000"/>
          <w:lang w:eastAsia="en-GB"/>
        </w:rPr>
        <w:t xml:space="preserve"> roles between April 202</w:t>
      </w:r>
      <w:r w:rsidR="00A14590">
        <w:rPr>
          <w:rFonts w:ascii="Arial" w:hAnsi="Arial" w:cs="Arial"/>
          <w:color w:val="000000"/>
          <w:lang w:eastAsia="en-GB"/>
        </w:rPr>
        <w:t>3</w:t>
      </w:r>
      <w:r w:rsidR="000C6289">
        <w:rPr>
          <w:rFonts w:ascii="Arial" w:hAnsi="Arial" w:cs="Arial"/>
          <w:color w:val="000000"/>
          <w:lang w:eastAsia="en-GB"/>
        </w:rPr>
        <w:t xml:space="preserve"> and March</w:t>
      </w:r>
      <w:r w:rsidR="000C6289" w:rsidRPr="00C9544E">
        <w:rPr>
          <w:rFonts w:ascii="Arial" w:hAnsi="Arial" w:cs="Arial"/>
          <w:color w:val="000000"/>
          <w:lang w:eastAsia="en-GB"/>
        </w:rPr>
        <w:t xml:space="preserve"> 20</w:t>
      </w:r>
      <w:r w:rsidR="000C6289">
        <w:rPr>
          <w:rFonts w:ascii="Arial" w:hAnsi="Arial" w:cs="Arial"/>
          <w:color w:val="000000"/>
          <w:lang w:eastAsia="en-GB"/>
        </w:rPr>
        <w:t>2</w:t>
      </w:r>
      <w:r w:rsidR="00A14590">
        <w:rPr>
          <w:rFonts w:ascii="Arial" w:hAnsi="Arial" w:cs="Arial"/>
          <w:color w:val="000000"/>
          <w:lang w:eastAsia="en-GB"/>
        </w:rPr>
        <w:t>4</w:t>
      </w:r>
      <w:r w:rsidR="000C6289">
        <w:rPr>
          <w:rFonts w:ascii="Arial" w:hAnsi="Arial" w:cs="Arial"/>
          <w:color w:val="000000"/>
          <w:lang w:eastAsia="en-GB"/>
        </w:rPr>
        <w:t>.</w:t>
      </w:r>
      <w:r w:rsidR="0060788C">
        <w:rPr>
          <w:rFonts w:ascii="Arial" w:hAnsi="Arial" w:cs="Arial"/>
          <w:color w:val="000000"/>
          <w:lang w:eastAsia="en-GB"/>
        </w:rPr>
        <w:t xml:space="preserve"> A</w:t>
      </w:r>
      <w:r w:rsidR="000C6289">
        <w:rPr>
          <w:rFonts w:ascii="Arial" w:hAnsi="Arial" w:cs="Arial"/>
          <w:color w:val="000000"/>
          <w:lang w:eastAsia="en-GB"/>
        </w:rPr>
        <w:t>nalysis of applicant</w:t>
      </w:r>
      <w:r>
        <w:rPr>
          <w:rFonts w:ascii="Arial" w:hAnsi="Arial" w:cs="Arial"/>
          <w:color w:val="000000"/>
          <w:lang w:eastAsia="en-GB"/>
        </w:rPr>
        <w:t xml:space="preserve"> data</w:t>
      </w:r>
      <w:r w:rsidR="000C6289">
        <w:rPr>
          <w:rFonts w:ascii="Arial" w:hAnsi="Arial" w:cs="Arial"/>
          <w:color w:val="000000"/>
          <w:lang w:eastAsia="en-GB"/>
        </w:rPr>
        <w:t xml:space="preserve"> reveals that a total of </w:t>
      </w:r>
      <w:r w:rsidR="00A14590">
        <w:rPr>
          <w:rFonts w:ascii="Arial" w:hAnsi="Arial" w:cs="Arial"/>
          <w:color w:val="000000"/>
          <w:lang w:eastAsia="en-GB"/>
        </w:rPr>
        <w:t>215</w:t>
      </w:r>
      <w:r w:rsidR="000C6289">
        <w:rPr>
          <w:rFonts w:ascii="Arial" w:hAnsi="Arial" w:cs="Arial"/>
          <w:color w:val="000000"/>
          <w:lang w:eastAsia="en-GB"/>
        </w:rPr>
        <w:t xml:space="preserve"> individuals applied for these roles. </w:t>
      </w:r>
      <w:r w:rsidR="0060788C">
        <w:rPr>
          <w:rFonts w:ascii="Arial" w:hAnsi="Arial" w:cs="Arial"/>
          <w:color w:val="000000"/>
          <w:lang w:eastAsia="en-GB"/>
        </w:rPr>
        <w:t xml:space="preserve"> </w:t>
      </w:r>
      <w:r w:rsidR="000C6289">
        <w:rPr>
          <w:rFonts w:ascii="Arial" w:hAnsi="Arial" w:cs="Arial"/>
          <w:color w:val="000000"/>
          <w:lang w:eastAsia="en-GB"/>
        </w:rPr>
        <w:t>Of which</w:t>
      </w:r>
      <w:r>
        <w:rPr>
          <w:rFonts w:ascii="Arial" w:hAnsi="Arial" w:cs="Arial"/>
          <w:color w:val="000000"/>
          <w:lang w:eastAsia="en-GB"/>
        </w:rPr>
        <w:t>,</w:t>
      </w:r>
      <w:r w:rsidR="000C6289">
        <w:rPr>
          <w:rFonts w:ascii="Arial" w:hAnsi="Arial" w:cs="Arial"/>
          <w:color w:val="000000"/>
          <w:lang w:eastAsia="en-GB"/>
        </w:rPr>
        <w:t xml:space="preserve"> </w:t>
      </w:r>
      <w:r w:rsidR="00A14590">
        <w:rPr>
          <w:rFonts w:ascii="Arial" w:hAnsi="Arial" w:cs="Arial"/>
          <w:color w:val="000000"/>
          <w:lang w:eastAsia="en-GB"/>
        </w:rPr>
        <w:t>133</w:t>
      </w:r>
      <w:r w:rsidR="000C6289">
        <w:rPr>
          <w:rFonts w:ascii="Arial" w:hAnsi="Arial" w:cs="Arial"/>
          <w:color w:val="000000"/>
          <w:lang w:eastAsia="en-GB"/>
        </w:rPr>
        <w:t xml:space="preserve"> were female, </w:t>
      </w:r>
      <w:r w:rsidR="00A14590">
        <w:rPr>
          <w:rFonts w:ascii="Arial" w:hAnsi="Arial" w:cs="Arial"/>
          <w:color w:val="000000"/>
          <w:lang w:eastAsia="en-GB"/>
        </w:rPr>
        <w:t>51</w:t>
      </w:r>
      <w:r w:rsidR="000C6289">
        <w:rPr>
          <w:rFonts w:ascii="Arial" w:hAnsi="Arial" w:cs="Arial"/>
          <w:color w:val="000000"/>
          <w:lang w:eastAsia="en-GB"/>
        </w:rPr>
        <w:t xml:space="preserve"> were male and </w:t>
      </w:r>
      <w:r w:rsidR="00A14590">
        <w:rPr>
          <w:rFonts w:ascii="Arial" w:hAnsi="Arial" w:cs="Arial"/>
          <w:color w:val="000000"/>
          <w:lang w:eastAsia="en-GB"/>
        </w:rPr>
        <w:t>31</w:t>
      </w:r>
      <w:r w:rsidR="000C6289">
        <w:rPr>
          <w:rFonts w:ascii="Arial" w:hAnsi="Arial" w:cs="Arial"/>
          <w:color w:val="000000"/>
          <w:lang w:eastAsia="en-GB"/>
        </w:rPr>
        <w:t xml:space="preserve"> choose not to disclose their gender (Figure </w:t>
      </w:r>
      <w:r w:rsidR="00A14590">
        <w:rPr>
          <w:rFonts w:ascii="Arial" w:hAnsi="Arial" w:cs="Arial"/>
          <w:color w:val="000000"/>
          <w:lang w:eastAsia="en-GB"/>
        </w:rPr>
        <w:t>5</w:t>
      </w:r>
      <w:r w:rsidR="000C6289">
        <w:rPr>
          <w:rFonts w:ascii="Arial" w:hAnsi="Arial" w:cs="Arial"/>
          <w:color w:val="000000"/>
          <w:lang w:eastAsia="en-GB"/>
        </w:rPr>
        <w:t xml:space="preserve">, Page </w:t>
      </w:r>
      <w:r w:rsidR="00FB43EA">
        <w:rPr>
          <w:rFonts w:ascii="Arial" w:hAnsi="Arial" w:cs="Arial"/>
          <w:color w:val="000000"/>
          <w:lang w:eastAsia="en-GB"/>
        </w:rPr>
        <w:t>6</w:t>
      </w:r>
      <w:r w:rsidR="000C6289">
        <w:rPr>
          <w:rFonts w:ascii="Arial" w:hAnsi="Arial" w:cs="Arial"/>
          <w:color w:val="000000"/>
          <w:lang w:eastAsia="en-GB"/>
        </w:rPr>
        <w:t>)</w:t>
      </w:r>
      <w:r w:rsidR="000C6289" w:rsidRPr="003623FC">
        <w:rPr>
          <w:rFonts w:ascii="Arial" w:hAnsi="Arial" w:cs="Arial"/>
          <w:color w:val="000000"/>
          <w:lang w:eastAsia="en-GB"/>
        </w:rPr>
        <w:t xml:space="preserve">. </w:t>
      </w:r>
      <w:r w:rsidR="0060788C">
        <w:rPr>
          <w:rFonts w:ascii="Arial" w:hAnsi="Arial" w:cs="Arial"/>
          <w:color w:val="000000"/>
          <w:lang w:eastAsia="en-GB"/>
        </w:rPr>
        <w:t xml:space="preserve"> </w:t>
      </w:r>
    </w:p>
    <w:p w14:paraId="1EC5DFE9" w14:textId="77777777" w:rsidR="00714FB2" w:rsidRDefault="00714FB2" w:rsidP="00400D18">
      <w:pPr>
        <w:shd w:val="clear" w:color="auto" w:fill="FFFFFF"/>
        <w:spacing w:after="0" w:line="240" w:lineRule="auto"/>
        <w:textAlignment w:val="top"/>
        <w:rPr>
          <w:rFonts w:ascii="Arial" w:hAnsi="Arial" w:cs="Arial"/>
          <w:color w:val="000000"/>
          <w:lang w:eastAsia="en-GB"/>
        </w:rPr>
      </w:pPr>
    </w:p>
    <w:p w14:paraId="2EFBBAFA" w14:textId="77777777" w:rsidR="00714FB2" w:rsidRDefault="0060788C" w:rsidP="00400D18">
      <w:pPr>
        <w:shd w:val="clear" w:color="auto" w:fill="FFFFFF"/>
        <w:spacing w:after="0" w:line="240" w:lineRule="auto"/>
        <w:textAlignment w:val="top"/>
        <w:rPr>
          <w:rFonts w:ascii="Arial" w:hAnsi="Arial" w:cs="Arial"/>
          <w:color w:val="000000"/>
          <w:lang w:eastAsia="en-GB"/>
        </w:rPr>
      </w:pPr>
      <w:r>
        <w:rPr>
          <w:rFonts w:ascii="Arial" w:hAnsi="Arial" w:cs="Arial"/>
          <w:color w:val="000000"/>
          <w:lang w:eastAsia="en-GB"/>
        </w:rPr>
        <w:t xml:space="preserve">This means </w:t>
      </w:r>
      <w:r w:rsidR="000C6289">
        <w:rPr>
          <w:rFonts w:ascii="Arial" w:hAnsi="Arial" w:cs="Arial"/>
          <w:color w:val="000000"/>
          <w:lang w:eastAsia="en-GB"/>
        </w:rPr>
        <w:t xml:space="preserve">that </w:t>
      </w:r>
      <w:r w:rsidR="00A14590">
        <w:rPr>
          <w:rFonts w:ascii="Arial" w:hAnsi="Arial" w:cs="Arial"/>
          <w:color w:val="000000"/>
          <w:lang w:eastAsia="en-GB"/>
        </w:rPr>
        <w:t>6</w:t>
      </w:r>
      <w:r w:rsidR="000C6289">
        <w:rPr>
          <w:rFonts w:ascii="Arial" w:hAnsi="Arial" w:cs="Arial"/>
          <w:color w:val="000000"/>
          <w:lang w:eastAsia="en-GB"/>
        </w:rPr>
        <w:t>2% of applicants</w:t>
      </w:r>
      <w:r>
        <w:rPr>
          <w:rFonts w:ascii="Arial" w:hAnsi="Arial" w:cs="Arial"/>
          <w:color w:val="000000"/>
          <w:lang w:eastAsia="en-GB"/>
        </w:rPr>
        <w:t xml:space="preserve"> to roles in 2023/24</w:t>
      </w:r>
      <w:r w:rsidR="000C6289">
        <w:rPr>
          <w:rFonts w:ascii="Arial" w:hAnsi="Arial" w:cs="Arial"/>
          <w:color w:val="000000"/>
          <w:lang w:eastAsia="en-GB"/>
        </w:rPr>
        <w:t xml:space="preserve"> who choose to disclose their gender were female. </w:t>
      </w:r>
      <w:r>
        <w:rPr>
          <w:rFonts w:ascii="Arial" w:hAnsi="Arial" w:cs="Arial"/>
          <w:color w:val="000000"/>
          <w:lang w:eastAsia="en-GB"/>
        </w:rPr>
        <w:t xml:space="preserve"> Analysis shows that data is consistent when compared to last year.  </w:t>
      </w:r>
    </w:p>
    <w:p w14:paraId="71FD1056" w14:textId="77777777" w:rsidR="00714FB2" w:rsidRDefault="00714FB2" w:rsidP="00400D18">
      <w:pPr>
        <w:shd w:val="clear" w:color="auto" w:fill="FFFFFF"/>
        <w:spacing w:after="0" w:line="240" w:lineRule="auto"/>
        <w:textAlignment w:val="top"/>
        <w:rPr>
          <w:rFonts w:ascii="Arial" w:hAnsi="Arial" w:cs="Arial"/>
          <w:color w:val="000000"/>
          <w:lang w:eastAsia="en-GB"/>
        </w:rPr>
      </w:pPr>
    </w:p>
    <w:p w14:paraId="1ACDD088" w14:textId="38AA96DF" w:rsidR="00FB43EA" w:rsidRDefault="0060788C" w:rsidP="00400D18">
      <w:pPr>
        <w:shd w:val="clear" w:color="auto" w:fill="FFFFFF"/>
        <w:spacing w:after="0" w:line="240" w:lineRule="auto"/>
        <w:textAlignment w:val="top"/>
        <w:rPr>
          <w:rFonts w:ascii="Arial" w:hAnsi="Arial" w:cs="Arial"/>
          <w:color w:val="000000"/>
          <w:lang w:eastAsia="en-GB"/>
        </w:rPr>
      </w:pPr>
      <w:r>
        <w:rPr>
          <w:rFonts w:ascii="Arial" w:hAnsi="Arial" w:cs="Arial"/>
          <w:color w:val="000000"/>
          <w:lang w:eastAsia="en-GB"/>
        </w:rPr>
        <w:t xml:space="preserve">The OPCC did make changes to include diversity </w:t>
      </w:r>
      <w:r w:rsidR="00714FB2">
        <w:rPr>
          <w:rFonts w:ascii="Arial" w:hAnsi="Arial" w:cs="Arial"/>
          <w:color w:val="000000"/>
          <w:lang w:eastAsia="en-GB"/>
        </w:rPr>
        <w:t>monitoring</w:t>
      </w:r>
      <w:r>
        <w:rPr>
          <w:rFonts w:ascii="Arial" w:hAnsi="Arial" w:cs="Arial"/>
          <w:color w:val="000000"/>
          <w:lang w:eastAsia="en-GB"/>
        </w:rPr>
        <w:t xml:space="preserve"> forms at the beginning of the application form in February 2023.  Analysis this year shows a significant drop in none disclosures from 30% of applicants in 2022/23 to 14% of applicants in 2023/24 which shows us that this strategy has been effective.</w:t>
      </w:r>
    </w:p>
    <w:p w14:paraId="036ABBF6" w14:textId="77777777" w:rsidR="00FB43EA" w:rsidRDefault="00FB43EA" w:rsidP="00400D18">
      <w:pPr>
        <w:shd w:val="clear" w:color="auto" w:fill="FFFFFF"/>
        <w:spacing w:after="0" w:line="240" w:lineRule="auto"/>
        <w:textAlignment w:val="top"/>
        <w:rPr>
          <w:rFonts w:ascii="Arial" w:hAnsi="Arial" w:cs="Arial"/>
          <w:color w:val="000000"/>
          <w:lang w:eastAsia="en-GB"/>
        </w:rPr>
      </w:pPr>
    </w:p>
    <w:p w14:paraId="4494C016" w14:textId="73C9D978" w:rsidR="000C6289" w:rsidRDefault="0060788C" w:rsidP="000C6289">
      <w:pPr>
        <w:shd w:val="clear" w:color="auto" w:fill="FFFFFF"/>
        <w:spacing w:after="0" w:line="240" w:lineRule="auto"/>
        <w:jc w:val="center"/>
        <w:textAlignment w:val="top"/>
        <w:rPr>
          <w:rFonts w:ascii="Arial" w:hAnsi="Arial" w:cs="Arial"/>
          <w:color w:val="000000"/>
          <w:lang w:eastAsia="en-GB"/>
        </w:rPr>
      </w:pPr>
      <w:r>
        <w:rPr>
          <w:noProof/>
        </w:rPr>
        <w:lastRenderedPageBreak/>
        <w:drawing>
          <wp:inline distT="0" distB="0" distL="0" distR="0" wp14:anchorId="21A8D13F" wp14:editId="1031B7EE">
            <wp:extent cx="4562475" cy="2740025"/>
            <wp:effectExtent l="0" t="0" r="9525" b="3175"/>
            <wp:docPr id="3" name="Chart 3">
              <a:extLst xmlns:a="http://schemas.openxmlformats.org/drawingml/2006/main">
                <a:ext uri="{FF2B5EF4-FFF2-40B4-BE49-F238E27FC236}">
                  <a16:creationId xmlns:a16="http://schemas.microsoft.com/office/drawing/2014/main" id="{61ED6F6B-7478-4688-B7CA-6C41ED4470B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2BD76953" w14:textId="6C657F52" w:rsidR="00A701FD" w:rsidRPr="00714FB2" w:rsidRDefault="0060788C" w:rsidP="0060788C">
      <w:pPr>
        <w:shd w:val="clear" w:color="auto" w:fill="FFFFFF"/>
        <w:spacing w:after="0" w:line="240" w:lineRule="auto"/>
        <w:textAlignment w:val="top"/>
        <w:rPr>
          <w:rFonts w:ascii="Arial" w:hAnsi="Arial" w:cs="Arial"/>
          <w:sz w:val="20"/>
          <w:szCs w:val="20"/>
        </w:rPr>
      </w:pPr>
      <w:r w:rsidRPr="00714FB2">
        <w:rPr>
          <w:rFonts w:ascii="Arial" w:hAnsi="Arial" w:cs="Arial"/>
          <w:i/>
          <w:color w:val="000000"/>
          <w:sz w:val="20"/>
          <w:szCs w:val="20"/>
          <w:lang w:eastAsia="en-GB"/>
        </w:rPr>
        <w:t>Figure 5:  Number of female and male applicants applying for roles within the OPCC between April 2023 and March 202</w:t>
      </w:r>
      <w:r w:rsidR="00BE19D7" w:rsidRPr="00714FB2">
        <w:rPr>
          <w:rFonts w:ascii="Arial" w:hAnsi="Arial" w:cs="Arial"/>
          <w:i/>
          <w:color w:val="000000"/>
          <w:sz w:val="20"/>
          <w:szCs w:val="20"/>
          <w:lang w:eastAsia="en-GB"/>
        </w:rPr>
        <w:t>4</w:t>
      </w:r>
      <w:r w:rsidRPr="00714FB2">
        <w:rPr>
          <w:rFonts w:ascii="Arial" w:hAnsi="Arial" w:cs="Arial"/>
          <w:i/>
          <w:color w:val="000000"/>
          <w:sz w:val="20"/>
          <w:szCs w:val="20"/>
          <w:lang w:eastAsia="en-GB"/>
        </w:rPr>
        <w:t>.</w:t>
      </w:r>
    </w:p>
    <w:p w14:paraId="69FDDE39" w14:textId="0E0650DF" w:rsidR="001F524B" w:rsidRDefault="001F524B" w:rsidP="001F5DD5">
      <w:pPr>
        <w:spacing w:after="0" w:line="240" w:lineRule="auto"/>
        <w:jc w:val="both"/>
        <w:rPr>
          <w:rFonts w:ascii="Arial" w:hAnsi="Arial" w:cs="Arial"/>
          <w:i/>
        </w:rPr>
      </w:pPr>
    </w:p>
    <w:p w14:paraId="23592D5E" w14:textId="77777777" w:rsidR="0060788C" w:rsidRDefault="0060788C" w:rsidP="001F5DD5">
      <w:pPr>
        <w:spacing w:after="0" w:line="240" w:lineRule="auto"/>
        <w:jc w:val="both"/>
        <w:rPr>
          <w:rFonts w:ascii="Arial" w:hAnsi="Arial" w:cs="Arial"/>
          <w:i/>
        </w:rPr>
      </w:pPr>
    </w:p>
    <w:p w14:paraId="1F9EFF17" w14:textId="77777777" w:rsidR="001F524B" w:rsidRPr="00BE19D7" w:rsidRDefault="001F524B" w:rsidP="001F524B">
      <w:pPr>
        <w:spacing w:after="0" w:line="240" w:lineRule="auto"/>
        <w:jc w:val="both"/>
        <w:rPr>
          <w:rFonts w:ascii="Arial" w:hAnsi="Arial" w:cs="Arial"/>
          <w:b/>
          <w:lang w:eastAsia="en-GB"/>
        </w:rPr>
      </w:pPr>
      <w:r w:rsidRPr="00BE19D7">
        <w:rPr>
          <w:rFonts w:ascii="Arial" w:hAnsi="Arial" w:cs="Arial"/>
          <w:b/>
          <w:lang w:eastAsia="en-GB"/>
        </w:rPr>
        <w:t>Training Data:</w:t>
      </w:r>
    </w:p>
    <w:p w14:paraId="182C1E15" w14:textId="0A79593B" w:rsidR="001F524B" w:rsidRDefault="001F524B" w:rsidP="001F524B">
      <w:pPr>
        <w:shd w:val="clear" w:color="auto" w:fill="FFFFFF"/>
        <w:spacing w:after="0" w:line="240" w:lineRule="auto"/>
        <w:textAlignment w:val="top"/>
        <w:rPr>
          <w:rFonts w:ascii="Arial" w:hAnsi="Arial" w:cs="Arial"/>
          <w:color w:val="000000"/>
          <w:lang w:eastAsia="en-GB"/>
        </w:rPr>
      </w:pPr>
      <w:r>
        <w:rPr>
          <w:rFonts w:ascii="Arial" w:hAnsi="Arial" w:cs="Arial"/>
          <w:color w:val="000000"/>
          <w:lang w:eastAsia="en-GB"/>
        </w:rPr>
        <w:t xml:space="preserve">There were </w:t>
      </w:r>
      <w:r w:rsidR="0087096A">
        <w:rPr>
          <w:rFonts w:ascii="Arial" w:hAnsi="Arial" w:cs="Arial"/>
          <w:color w:val="000000"/>
          <w:lang w:eastAsia="en-GB"/>
        </w:rPr>
        <w:t>3</w:t>
      </w:r>
      <w:r>
        <w:rPr>
          <w:rFonts w:ascii="Arial" w:hAnsi="Arial" w:cs="Arial"/>
          <w:color w:val="000000"/>
          <w:lang w:eastAsia="en-GB"/>
        </w:rPr>
        <w:t>2 employees who received funding towards continuous professional development within the OPCC between April 202</w:t>
      </w:r>
      <w:r w:rsidR="0087096A">
        <w:rPr>
          <w:rFonts w:ascii="Arial" w:hAnsi="Arial" w:cs="Arial"/>
          <w:color w:val="000000"/>
          <w:lang w:eastAsia="en-GB"/>
        </w:rPr>
        <w:t>3</w:t>
      </w:r>
      <w:r>
        <w:rPr>
          <w:rFonts w:ascii="Arial" w:hAnsi="Arial" w:cs="Arial"/>
          <w:color w:val="000000"/>
          <w:lang w:eastAsia="en-GB"/>
        </w:rPr>
        <w:t xml:space="preserve"> and March</w:t>
      </w:r>
      <w:r w:rsidRPr="00C9544E">
        <w:rPr>
          <w:rFonts w:ascii="Arial" w:hAnsi="Arial" w:cs="Arial"/>
          <w:color w:val="000000"/>
          <w:lang w:eastAsia="en-GB"/>
        </w:rPr>
        <w:t xml:space="preserve"> 20</w:t>
      </w:r>
      <w:r>
        <w:rPr>
          <w:rFonts w:ascii="Arial" w:hAnsi="Arial" w:cs="Arial"/>
          <w:color w:val="000000"/>
          <w:lang w:eastAsia="en-GB"/>
        </w:rPr>
        <w:t>2</w:t>
      </w:r>
      <w:r w:rsidR="0087096A">
        <w:rPr>
          <w:rFonts w:ascii="Arial" w:hAnsi="Arial" w:cs="Arial"/>
          <w:color w:val="000000"/>
          <w:lang w:eastAsia="en-GB"/>
        </w:rPr>
        <w:t>4</w:t>
      </w:r>
      <w:r>
        <w:rPr>
          <w:rFonts w:ascii="Arial" w:hAnsi="Arial" w:cs="Arial"/>
          <w:color w:val="000000"/>
          <w:lang w:eastAsia="en-GB"/>
        </w:rPr>
        <w:t>.</w:t>
      </w:r>
      <w:r w:rsidRPr="003623FC">
        <w:rPr>
          <w:rFonts w:ascii="Arial" w:hAnsi="Arial" w:cs="Arial"/>
          <w:color w:val="000000"/>
          <w:lang w:eastAsia="en-GB"/>
        </w:rPr>
        <w:t xml:space="preserve"> </w:t>
      </w:r>
      <w:r w:rsidR="0087096A">
        <w:rPr>
          <w:rFonts w:ascii="Arial" w:hAnsi="Arial" w:cs="Arial"/>
          <w:color w:val="000000"/>
          <w:lang w:eastAsia="en-GB"/>
        </w:rPr>
        <w:t xml:space="preserve"> </w:t>
      </w:r>
      <w:r>
        <w:rPr>
          <w:rFonts w:ascii="Arial" w:hAnsi="Arial" w:cs="Arial"/>
          <w:color w:val="000000"/>
          <w:lang w:eastAsia="en-GB"/>
        </w:rPr>
        <w:t xml:space="preserve">The analysis of training support shows that of those </w:t>
      </w:r>
      <w:r w:rsidR="0087096A">
        <w:rPr>
          <w:rFonts w:ascii="Arial" w:hAnsi="Arial" w:cs="Arial"/>
          <w:color w:val="000000"/>
          <w:lang w:eastAsia="en-GB"/>
        </w:rPr>
        <w:t>3</w:t>
      </w:r>
      <w:r>
        <w:rPr>
          <w:rFonts w:ascii="Arial" w:hAnsi="Arial" w:cs="Arial"/>
          <w:color w:val="000000"/>
          <w:lang w:eastAsia="en-GB"/>
        </w:rPr>
        <w:t xml:space="preserve">2 individuals </w:t>
      </w:r>
      <w:r w:rsidR="0087096A">
        <w:rPr>
          <w:rFonts w:ascii="Arial" w:hAnsi="Arial" w:cs="Arial"/>
          <w:color w:val="000000"/>
          <w:lang w:eastAsia="en-GB"/>
        </w:rPr>
        <w:t>24</w:t>
      </w:r>
      <w:r>
        <w:rPr>
          <w:rFonts w:ascii="Arial" w:hAnsi="Arial" w:cs="Arial"/>
          <w:color w:val="000000"/>
          <w:lang w:eastAsia="en-GB"/>
        </w:rPr>
        <w:t xml:space="preserve"> were female and </w:t>
      </w:r>
      <w:r w:rsidR="0087096A">
        <w:rPr>
          <w:rFonts w:ascii="Arial" w:hAnsi="Arial" w:cs="Arial"/>
          <w:color w:val="000000"/>
          <w:lang w:eastAsia="en-GB"/>
        </w:rPr>
        <w:t>8</w:t>
      </w:r>
      <w:r>
        <w:rPr>
          <w:rFonts w:ascii="Arial" w:hAnsi="Arial" w:cs="Arial"/>
          <w:color w:val="000000"/>
          <w:lang w:eastAsia="en-GB"/>
        </w:rPr>
        <w:t xml:space="preserve"> were </w:t>
      </w:r>
      <w:r w:rsidR="005A77AE">
        <w:rPr>
          <w:rFonts w:ascii="Arial" w:hAnsi="Arial" w:cs="Arial"/>
          <w:color w:val="000000"/>
          <w:lang w:eastAsia="en-GB"/>
        </w:rPr>
        <w:t xml:space="preserve">male. </w:t>
      </w:r>
      <w:r w:rsidR="00BE19D7">
        <w:rPr>
          <w:rFonts w:ascii="Arial" w:hAnsi="Arial" w:cs="Arial"/>
          <w:color w:val="000000"/>
          <w:lang w:eastAsia="en-GB"/>
        </w:rPr>
        <w:t xml:space="preserve"> This shows </w:t>
      </w:r>
      <w:r>
        <w:rPr>
          <w:rFonts w:ascii="Arial" w:hAnsi="Arial" w:cs="Arial"/>
          <w:color w:val="000000"/>
          <w:lang w:eastAsia="en-GB"/>
        </w:rPr>
        <w:t xml:space="preserve">that </w:t>
      </w:r>
      <w:r w:rsidR="00BE19D7">
        <w:rPr>
          <w:rFonts w:ascii="Arial" w:hAnsi="Arial" w:cs="Arial"/>
          <w:color w:val="000000"/>
          <w:lang w:eastAsia="en-GB"/>
        </w:rPr>
        <w:t>75</w:t>
      </w:r>
      <w:r>
        <w:rPr>
          <w:rFonts w:ascii="Arial" w:hAnsi="Arial" w:cs="Arial"/>
          <w:color w:val="000000"/>
          <w:lang w:eastAsia="en-GB"/>
        </w:rPr>
        <w:t xml:space="preserve">% of </w:t>
      </w:r>
      <w:r w:rsidR="00BE19D7">
        <w:rPr>
          <w:rFonts w:ascii="Arial" w:hAnsi="Arial" w:cs="Arial"/>
          <w:color w:val="000000"/>
          <w:lang w:eastAsia="en-GB"/>
        </w:rPr>
        <w:t xml:space="preserve">funding for professional development </w:t>
      </w:r>
      <w:r>
        <w:rPr>
          <w:rFonts w:ascii="Arial" w:hAnsi="Arial" w:cs="Arial"/>
          <w:color w:val="000000"/>
          <w:lang w:eastAsia="en-GB"/>
        </w:rPr>
        <w:t>was provided to females.</w:t>
      </w:r>
      <w:r w:rsidR="00BE19D7">
        <w:rPr>
          <w:rFonts w:ascii="Arial" w:hAnsi="Arial" w:cs="Arial"/>
          <w:color w:val="000000"/>
          <w:lang w:eastAsia="en-GB"/>
        </w:rPr>
        <w:t xml:space="preserve">  </w:t>
      </w:r>
    </w:p>
    <w:p w14:paraId="32C6C4CC" w14:textId="3555B2BA" w:rsidR="00BE19D7" w:rsidRDefault="00BE19D7" w:rsidP="001F524B">
      <w:pPr>
        <w:shd w:val="clear" w:color="auto" w:fill="FFFFFF"/>
        <w:spacing w:after="0" w:line="240" w:lineRule="auto"/>
        <w:textAlignment w:val="top"/>
        <w:rPr>
          <w:rFonts w:ascii="Arial" w:hAnsi="Arial" w:cs="Arial"/>
          <w:color w:val="000000"/>
          <w:lang w:eastAsia="en-GB"/>
        </w:rPr>
      </w:pPr>
      <w:r>
        <w:rPr>
          <w:rFonts w:ascii="Arial" w:hAnsi="Arial" w:cs="Arial"/>
          <w:color w:val="000000"/>
          <w:lang w:eastAsia="en-GB"/>
        </w:rPr>
        <w:t xml:space="preserve">Analysis shows that data is consistent when compared to last year (Figure 6, Page </w:t>
      </w:r>
      <w:r w:rsidR="00FB43EA">
        <w:rPr>
          <w:rFonts w:ascii="Arial" w:hAnsi="Arial" w:cs="Arial"/>
          <w:color w:val="000000" w:themeColor="text1"/>
          <w:lang w:eastAsia="en-GB"/>
        </w:rPr>
        <w:t>6</w:t>
      </w:r>
      <w:r>
        <w:rPr>
          <w:rFonts w:ascii="Arial" w:hAnsi="Arial" w:cs="Arial"/>
          <w:color w:val="000000"/>
          <w:lang w:eastAsia="en-GB"/>
        </w:rPr>
        <w:t xml:space="preserve">).  </w:t>
      </w:r>
    </w:p>
    <w:p w14:paraId="386AC523" w14:textId="47E9149B" w:rsidR="001F524B" w:rsidRDefault="001F524B" w:rsidP="001F524B">
      <w:pPr>
        <w:shd w:val="clear" w:color="auto" w:fill="FFFFFF"/>
        <w:spacing w:after="0" w:line="240" w:lineRule="auto"/>
        <w:textAlignment w:val="top"/>
        <w:rPr>
          <w:rFonts w:ascii="Arial" w:hAnsi="Arial" w:cs="Arial"/>
          <w:color w:val="000000"/>
          <w:lang w:eastAsia="en-GB"/>
        </w:rPr>
      </w:pPr>
    </w:p>
    <w:p w14:paraId="53C86855" w14:textId="325679EA" w:rsidR="00BE19D7" w:rsidRDefault="00BE19D7" w:rsidP="00BE19D7">
      <w:pPr>
        <w:shd w:val="clear" w:color="auto" w:fill="FFFFFF"/>
        <w:spacing w:after="0" w:line="240" w:lineRule="auto"/>
        <w:jc w:val="center"/>
        <w:textAlignment w:val="top"/>
        <w:rPr>
          <w:rFonts w:ascii="Arial" w:hAnsi="Arial" w:cs="Arial"/>
          <w:color w:val="000000"/>
          <w:lang w:eastAsia="en-GB"/>
        </w:rPr>
      </w:pPr>
      <w:r>
        <w:rPr>
          <w:rFonts w:ascii="Arial" w:hAnsi="Arial" w:cs="Arial"/>
          <w:noProof/>
          <w:color w:val="000000"/>
          <w:lang w:eastAsia="en-GB"/>
        </w:rPr>
        <w:drawing>
          <wp:inline distT="0" distB="0" distL="0" distR="0" wp14:anchorId="19831D7D" wp14:editId="52CD8AE6">
            <wp:extent cx="4584700" cy="2743200"/>
            <wp:effectExtent l="0" t="0" r="635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584700" cy="2743200"/>
                    </a:xfrm>
                    <a:prstGeom prst="rect">
                      <a:avLst/>
                    </a:prstGeom>
                    <a:noFill/>
                  </pic:spPr>
                </pic:pic>
              </a:graphicData>
            </a:graphic>
          </wp:inline>
        </w:drawing>
      </w:r>
    </w:p>
    <w:p w14:paraId="4B10398A" w14:textId="5B424830" w:rsidR="001F524B" w:rsidRDefault="001F524B" w:rsidP="001F524B">
      <w:pPr>
        <w:shd w:val="clear" w:color="auto" w:fill="FFFFFF"/>
        <w:spacing w:after="0" w:line="240" w:lineRule="auto"/>
        <w:textAlignment w:val="top"/>
        <w:rPr>
          <w:rFonts w:ascii="Arial" w:hAnsi="Arial" w:cs="Arial"/>
          <w:i/>
          <w:color w:val="000000"/>
          <w:sz w:val="20"/>
          <w:lang w:eastAsia="en-GB"/>
        </w:rPr>
      </w:pPr>
      <w:r w:rsidRPr="00B715F8">
        <w:rPr>
          <w:rFonts w:ascii="Arial" w:hAnsi="Arial" w:cs="Arial"/>
          <w:i/>
          <w:color w:val="000000"/>
          <w:sz w:val="20"/>
          <w:lang w:eastAsia="en-GB"/>
        </w:rPr>
        <w:t xml:space="preserve">Figure </w:t>
      </w:r>
      <w:r w:rsidR="00BE19D7">
        <w:rPr>
          <w:rFonts w:ascii="Arial" w:hAnsi="Arial" w:cs="Arial"/>
          <w:i/>
          <w:color w:val="000000"/>
          <w:sz w:val="20"/>
          <w:lang w:eastAsia="en-GB"/>
        </w:rPr>
        <w:t>6:</w:t>
      </w:r>
      <w:r w:rsidRPr="00B450DE">
        <w:t xml:space="preserve"> </w:t>
      </w:r>
      <w:r w:rsidRPr="00B450DE">
        <w:rPr>
          <w:rFonts w:ascii="Arial" w:hAnsi="Arial" w:cs="Arial"/>
          <w:i/>
          <w:color w:val="000000"/>
          <w:sz w:val="20"/>
          <w:lang w:eastAsia="en-GB"/>
        </w:rPr>
        <w:t>Training Funded by the OPCC April 202</w:t>
      </w:r>
      <w:r w:rsidR="00BE19D7">
        <w:rPr>
          <w:rFonts w:ascii="Arial" w:hAnsi="Arial" w:cs="Arial"/>
          <w:i/>
          <w:color w:val="000000"/>
          <w:sz w:val="20"/>
          <w:lang w:eastAsia="en-GB"/>
        </w:rPr>
        <w:t>3</w:t>
      </w:r>
      <w:r w:rsidRPr="00B450DE">
        <w:rPr>
          <w:rFonts w:ascii="Arial" w:hAnsi="Arial" w:cs="Arial"/>
          <w:i/>
          <w:color w:val="000000"/>
          <w:sz w:val="20"/>
          <w:lang w:eastAsia="en-GB"/>
        </w:rPr>
        <w:t xml:space="preserve"> - March 202</w:t>
      </w:r>
      <w:r w:rsidR="00BE19D7">
        <w:rPr>
          <w:rFonts w:ascii="Arial" w:hAnsi="Arial" w:cs="Arial"/>
          <w:i/>
          <w:color w:val="000000"/>
          <w:sz w:val="20"/>
          <w:lang w:eastAsia="en-GB"/>
        </w:rPr>
        <w:t>4</w:t>
      </w:r>
    </w:p>
    <w:p w14:paraId="629400BD" w14:textId="62ED3DBB" w:rsidR="00BE19D7" w:rsidRDefault="00BE19D7" w:rsidP="001F5DD5">
      <w:pPr>
        <w:spacing w:after="0" w:line="240" w:lineRule="auto"/>
        <w:jc w:val="both"/>
        <w:rPr>
          <w:rFonts w:ascii="Arial" w:hAnsi="Arial" w:cs="Arial"/>
        </w:rPr>
      </w:pPr>
    </w:p>
    <w:p w14:paraId="42661E6D" w14:textId="77777777" w:rsidR="00BE19D7" w:rsidRDefault="00BE19D7" w:rsidP="001F5DD5">
      <w:pPr>
        <w:spacing w:after="0" w:line="240" w:lineRule="auto"/>
        <w:jc w:val="both"/>
        <w:rPr>
          <w:rFonts w:ascii="Arial" w:hAnsi="Arial" w:cs="Arial"/>
        </w:rPr>
      </w:pPr>
    </w:p>
    <w:p w14:paraId="2EF2C0C0" w14:textId="77610131" w:rsidR="00BE19D7" w:rsidRDefault="001F524B" w:rsidP="00BE19D7">
      <w:pPr>
        <w:shd w:val="clear" w:color="auto" w:fill="FFFFFF"/>
        <w:spacing w:after="0" w:line="240" w:lineRule="auto"/>
        <w:textAlignment w:val="top"/>
        <w:rPr>
          <w:rFonts w:ascii="Arial" w:hAnsi="Arial" w:cs="Arial"/>
          <w:color w:val="000000"/>
          <w:lang w:eastAsia="en-GB"/>
        </w:rPr>
      </w:pPr>
      <w:r>
        <w:rPr>
          <w:rFonts w:ascii="Arial" w:hAnsi="Arial" w:cs="Arial"/>
          <w:color w:val="000000"/>
          <w:lang w:eastAsia="en-GB"/>
        </w:rPr>
        <w:lastRenderedPageBreak/>
        <w:t xml:space="preserve">The OPCC </w:t>
      </w:r>
      <w:r w:rsidR="00BE19D7">
        <w:rPr>
          <w:rFonts w:ascii="Arial" w:hAnsi="Arial" w:cs="Arial"/>
          <w:color w:val="000000"/>
          <w:lang w:eastAsia="en-GB"/>
        </w:rPr>
        <w:t xml:space="preserve">introduced </w:t>
      </w:r>
      <w:r>
        <w:rPr>
          <w:rFonts w:ascii="Arial" w:hAnsi="Arial" w:cs="Arial"/>
          <w:color w:val="000000"/>
          <w:lang w:eastAsia="en-GB"/>
        </w:rPr>
        <w:t>a t</w:t>
      </w:r>
      <w:r w:rsidR="00BE19D7">
        <w:rPr>
          <w:rFonts w:ascii="Arial" w:hAnsi="Arial" w:cs="Arial"/>
          <w:color w:val="000000"/>
          <w:lang w:eastAsia="en-GB"/>
        </w:rPr>
        <w:t>r</w:t>
      </w:r>
      <w:r>
        <w:rPr>
          <w:rFonts w:ascii="Arial" w:hAnsi="Arial" w:cs="Arial"/>
          <w:color w:val="000000"/>
          <w:lang w:eastAsia="en-GB"/>
        </w:rPr>
        <w:t xml:space="preserve">aining </w:t>
      </w:r>
      <w:r w:rsidR="00BE19D7">
        <w:rPr>
          <w:rFonts w:ascii="Arial" w:hAnsi="Arial" w:cs="Arial"/>
          <w:color w:val="000000"/>
          <w:lang w:eastAsia="en-GB"/>
        </w:rPr>
        <w:t xml:space="preserve">programme in 2021 called </w:t>
      </w:r>
      <w:r>
        <w:rPr>
          <w:rFonts w:ascii="Arial" w:hAnsi="Arial" w:cs="Arial"/>
          <w:color w:val="000000"/>
          <w:lang w:eastAsia="en-GB"/>
        </w:rPr>
        <w:t>Aspiring Manager</w:t>
      </w:r>
      <w:r w:rsidR="00BE19D7">
        <w:rPr>
          <w:rFonts w:ascii="Arial" w:hAnsi="Arial" w:cs="Arial"/>
          <w:color w:val="000000"/>
          <w:lang w:eastAsia="en-GB"/>
        </w:rPr>
        <w:t>s Training. Th</w:t>
      </w:r>
      <w:r>
        <w:rPr>
          <w:rFonts w:ascii="Arial" w:hAnsi="Arial" w:cs="Arial"/>
          <w:color w:val="000000"/>
          <w:lang w:eastAsia="en-GB"/>
        </w:rPr>
        <w:t xml:space="preserve">e aim of this training </w:t>
      </w:r>
      <w:r w:rsidR="00BE19D7">
        <w:rPr>
          <w:rFonts w:ascii="Arial" w:hAnsi="Arial" w:cs="Arial"/>
          <w:color w:val="000000"/>
          <w:lang w:eastAsia="en-GB"/>
        </w:rPr>
        <w:t xml:space="preserve">being </w:t>
      </w:r>
      <w:r>
        <w:rPr>
          <w:rFonts w:ascii="Arial" w:hAnsi="Arial" w:cs="Arial"/>
          <w:color w:val="000000"/>
          <w:lang w:eastAsia="en-GB"/>
        </w:rPr>
        <w:t xml:space="preserve">to provide </w:t>
      </w:r>
      <w:r w:rsidR="00BE19D7">
        <w:rPr>
          <w:rFonts w:ascii="Arial" w:hAnsi="Arial" w:cs="Arial"/>
          <w:color w:val="000000"/>
          <w:lang w:eastAsia="en-GB"/>
        </w:rPr>
        <w:t xml:space="preserve">current </w:t>
      </w:r>
      <w:r>
        <w:rPr>
          <w:rFonts w:ascii="Arial" w:hAnsi="Arial" w:cs="Arial"/>
          <w:color w:val="000000"/>
          <w:lang w:eastAsia="en-GB"/>
        </w:rPr>
        <w:t>managers with the knowledge and skills to effectively manage and develop their teams</w:t>
      </w:r>
      <w:r w:rsidR="00BE19D7">
        <w:rPr>
          <w:rFonts w:ascii="Arial" w:hAnsi="Arial" w:cs="Arial"/>
          <w:color w:val="000000"/>
          <w:lang w:eastAsia="en-GB"/>
        </w:rPr>
        <w:t xml:space="preserve">, and </w:t>
      </w:r>
      <w:r w:rsidR="00714FB2">
        <w:rPr>
          <w:rFonts w:ascii="Arial" w:hAnsi="Arial" w:cs="Arial"/>
          <w:color w:val="000000"/>
          <w:lang w:eastAsia="en-GB"/>
        </w:rPr>
        <w:t xml:space="preserve">provide </w:t>
      </w:r>
      <w:r w:rsidR="00BE19D7">
        <w:rPr>
          <w:rFonts w:ascii="Arial" w:hAnsi="Arial" w:cs="Arial"/>
          <w:color w:val="000000"/>
          <w:lang w:eastAsia="en-GB"/>
        </w:rPr>
        <w:t xml:space="preserve">aspiring managers an insight into </w:t>
      </w:r>
      <w:r w:rsidR="00714FB2">
        <w:rPr>
          <w:rFonts w:ascii="Arial" w:hAnsi="Arial" w:cs="Arial"/>
          <w:color w:val="000000"/>
          <w:lang w:eastAsia="en-GB"/>
        </w:rPr>
        <w:t>managing</w:t>
      </w:r>
      <w:r w:rsidR="00BE19D7">
        <w:rPr>
          <w:rFonts w:ascii="Arial" w:hAnsi="Arial" w:cs="Arial"/>
          <w:color w:val="000000"/>
          <w:lang w:eastAsia="en-GB"/>
        </w:rPr>
        <w:t xml:space="preserve"> people</w:t>
      </w:r>
      <w:r>
        <w:rPr>
          <w:rFonts w:ascii="Arial" w:hAnsi="Arial" w:cs="Arial"/>
          <w:color w:val="000000"/>
          <w:lang w:eastAsia="en-GB"/>
        </w:rPr>
        <w:t xml:space="preserve">. </w:t>
      </w:r>
      <w:r w:rsidR="00BE19D7">
        <w:rPr>
          <w:rFonts w:ascii="Arial" w:hAnsi="Arial" w:cs="Arial"/>
          <w:color w:val="000000"/>
          <w:lang w:eastAsia="en-GB"/>
        </w:rPr>
        <w:t xml:space="preserve"> </w:t>
      </w:r>
      <w:r>
        <w:rPr>
          <w:rFonts w:ascii="Arial" w:hAnsi="Arial" w:cs="Arial"/>
          <w:color w:val="000000"/>
          <w:lang w:eastAsia="en-GB"/>
        </w:rPr>
        <w:t xml:space="preserve">There were </w:t>
      </w:r>
      <w:r w:rsidR="00BE19D7">
        <w:rPr>
          <w:rFonts w:ascii="Arial" w:hAnsi="Arial" w:cs="Arial"/>
          <w:color w:val="000000"/>
          <w:lang w:eastAsia="en-GB"/>
        </w:rPr>
        <w:t>14</w:t>
      </w:r>
      <w:r>
        <w:rPr>
          <w:rFonts w:ascii="Arial" w:hAnsi="Arial" w:cs="Arial"/>
          <w:color w:val="000000"/>
          <w:lang w:eastAsia="en-GB"/>
        </w:rPr>
        <w:t xml:space="preserve"> individuals who attended the Aspiring Managers Training between April 202</w:t>
      </w:r>
      <w:r w:rsidR="00BE19D7">
        <w:rPr>
          <w:rFonts w:ascii="Arial" w:hAnsi="Arial" w:cs="Arial"/>
          <w:color w:val="000000"/>
          <w:lang w:eastAsia="en-GB"/>
        </w:rPr>
        <w:t>3</w:t>
      </w:r>
      <w:r>
        <w:rPr>
          <w:rFonts w:ascii="Arial" w:hAnsi="Arial" w:cs="Arial"/>
          <w:color w:val="000000"/>
          <w:lang w:eastAsia="en-GB"/>
        </w:rPr>
        <w:t xml:space="preserve"> and March</w:t>
      </w:r>
      <w:r w:rsidRPr="00C9544E">
        <w:rPr>
          <w:rFonts w:ascii="Arial" w:hAnsi="Arial" w:cs="Arial"/>
          <w:color w:val="000000"/>
          <w:lang w:eastAsia="en-GB"/>
        </w:rPr>
        <w:t xml:space="preserve"> 20</w:t>
      </w:r>
      <w:r>
        <w:rPr>
          <w:rFonts w:ascii="Arial" w:hAnsi="Arial" w:cs="Arial"/>
          <w:color w:val="000000"/>
          <w:lang w:eastAsia="en-GB"/>
        </w:rPr>
        <w:t>2</w:t>
      </w:r>
      <w:r w:rsidR="00BE19D7">
        <w:rPr>
          <w:rFonts w:ascii="Arial" w:hAnsi="Arial" w:cs="Arial"/>
          <w:color w:val="000000"/>
          <w:lang w:eastAsia="en-GB"/>
        </w:rPr>
        <w:t>4</w:t>
      </w:r>
      <w:r>
        <w:rPr>
          <w:rFonts w:ascii="Arial" w:hAnsi="Arial" w:cs="Arial"/>
          <w:color w:val="000000"/>
          <w:lang w:eastAsia="en-GB"/>
        </w:rPr>
        <w:t>.</w:t>
      </w:r>
      <w:r w:rsidRPr="003623FC">
        <w:rPr>
          <w:rFonts w:ascii="Arial" w:hAnsi="Arial" w:cs="Arial"/>
          <w:color w:val="000000"/>
          <w:lang w:eastAsia="en-GB"/>
        </w:rPr>
        <w:t xml:space="preserve"> </w:t>
      </w:r>
      <w:r>
        <w:rPr>
          <w:rFonts w:ascii="Arial" w:hAnsi="Arial" w:cs="Arial"/>
          <w:color w:val="000000"/>
          <w:lang w:eastAsia="en-GB"/>
        </w:rPr>
        <w:t xml:space="preserve">Analysis shows that </w:t>
      </w:r>
      <w:r w:rsidR="00BE19D7">
        <w:rPr>
          <w:rFonts w:ascii="Arial" w:hAnsi="Arial" w:cs="Arial"/>
          <w:color w:val="000000"/>
          <w:lang w:eastAsia="en-GB"/>
        </w:rPr>
        <w:t xml:space="preserve">11 </w:t>
      </w:r>
      <w:r>
        <w:rPr>
          <w:rFonts w:ascii="Arial" w:hAnsi="Arial" w:cs="Arial"/>
          <w:color w:val="000000"/>
          <w:lang w:eastAsia="en-GB"/>
        </w:rPr>
        <w:t xml:space="preserve">were female and </w:t>
      </w:r>
      <w:r w:rsidR="00BE19D7">
        <w:rPr>
          <w:rFonts w:ascii="Arial" w:hAnsi="Arial" w:cs="Arial"/>
          <w:color w:val="000000"/>
          <w:lang w:eastAsia="en-GB"/>
        </w:rPr>
        <w:t>3</w:t>
      </w:r>
      <w:r>
        <w:rPr>
          <w:rFonts w:ascii="Arial" w:hAnsi="Arial" w:cs="Arial"/>
          <w:color w:val="000000"/>
          <w:lang w:eastAsia="en-GB"/>
        </w:rPr>
        <w:t xml:space="preserve"> were male. Meaning that </w:t>
      </w:r>
      <w:r w:rsidR="00BE19D7">
        <w:rPr>
          <w:rFonts w:ascii="Arial" w:hAnsi="Arial" w:cs="Arial"/>
          <w:color w:val="000000"/>
          <w:lang w:eastAsia="en-GB"/>
        </w:rPr>
        <w:t>79</w:t>
      </w:r>
      <w:r>
        <w:rPr>
          <w:rFonts w:ascii="Arial" w:hAnsi="Arial" w:cs="Arial"/>
          <w:color w:val="000000"/>
          <w:lang w:eastAsia="en-GB"/>
        </w:rPr>
        <w:t>% of staff who attended were female.</w:t>
      </w:r>
      <w:r w:rsidR="00BE19D7">
        <w:rPr>
          <w:rFonts w:ascii="Arial" w:hAnsi="Arial" w:cs="Arial"/>
          <w:color w:val="000000"/>
          <w:lang w:eastAsia="en-GB"/>
        </w:rPr>
        <w:t xml:space="preserve"> Analysis shows that data is consistent when compared to last year (Figure 7, Page </w:t>
      </w:r>
      <w:r w:rsidR="00FB43EA">
        <w:rPr>
          <w:rFonts w:ascii="Arial" w:hAnsi="Arial" w:cs="Arial"/>
          <w:color w:val="000000" w:themeColor="text1"/>
          <w:lang w:eastAsia="en-GB"/>
        </w:rPr>
        <w:t>7</w:t>
      </w:r>
      <w:r w:rsidR="00BE19D7">
        <w:rPr>
          <w:rFonts w:ascii="Arial" w:hAnsi="Arial" w:cs="Arial"/>
          <w:color w:val="000000"/>
          <w:lang w:eastAsia="en-GB"/>
        </w:rPr>
        <w:t xml:space="preserve">).  </w:t>
      </w:r>
    </w:p>
    <w:p w14:paraId="10C83BD9" w14:textId="433A4EED" w:rsidR="001F524B" w:rsidRDefault="001F524B" w:rsidP="001F524B">
      <w:pPr>
        <w:shd w:val="clear" w:color="auto" w:fill="FFFFFF"/>
        <w:spacing w:after="0" w:line="240" w:lineRule="auto"/>
        <w:textAlignment w:val="top"/>
        <w:rPr>
          <w:rFonts w:ascii="Arial" w:hAnsi="Arial" w:cs="Arial"/>
          <w:color w:val="000000"/>
          <w:lang w:eastAsia="en-GB"/>
        </w:rPr>
      </w:pPr>
    </w:p>
    <w:p w14:paraId="32BA2332" w14:textId="29E4F17C" w:rsidR="001F524B" w:rsidRDefault="001F524B" w:rsidP="001F524B">
      <w:pPr>
        <w:shd w:val="clear" w:color="auto" w:fill="FFFFFF"/>
        <w:spacing w:after="0" w:line="240" w:lineRule="auto"/>
        <w:textAlignment w:val="top"/>
        <w:rPr>
          <w:rFonts w:ascii="Arial" w:hAnsi="Arial" w:cs="Arial"/>
          <w:color w:val="000000"/>
          <w:lang w:eastAsia="en-GB"/>
        </w:rPr>
      </w:pPr>
    </w:p>
    <w:p w14:paraId="4F10DDFD" w14:textId="2B4722F5" w:rsidR="001F524B" w:rsidRDefault="00BE19D7" w:rsidP="001F524B">
      <w:pPr>
        <w:shd w:val="clear" w:color="auto" w:fill="FFFFFF"/>
        <w:spacing w:after="0" w:line="240" w:lineRule="auto"/>
        <w:jc w:val="center"/>
        <w:textAlignment w:val="top"/>
        <w:rPr>
          <w:rFonts w:ascii="Arial" w:hAnsi="Arial" w:cs="Arial"/>
          <w:color w:val="000000"/>
          <w:lang w:eastAsia="en-GB"/>
        </w:rPr>
      </w:pPr>
      <w:r>
        <w:rPr>
          <w:rFonts w:ascii="Arial" w:hAnsi="Arial" w:cs="Arial"/>
          <w:noProof/>
          <w:color w:val="000000"/>
          <w:lang w:eastAsia="en-GB"/>
        </w:rPr>
        <w:drawing>
          <wp:inline distT="0" distB="0" distL="0" distR="0" wp14:anchorId="7BB3AF2D" wp14:editId="6E50C29E">
            <wp:extent cx="4596765" cy="2761615"/>
            <wp:effectExtent l="0" t="0" r="0" b="63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596765" cy="2761615"/>
                    </a:xfrm>
                    <a:prstGeom prst="rect">
                      <a:avLst/>
                    </a:prstGeom>
                    <a:noFill/>
                  </pic:spPr>
                </pic:pic>
              </a:graphicData>
            </a:graphic>
          </wp:inline>
        </w:drawing>
      </w:r>
    </w:p>
    <w:p w14:paraId="137E750C" w14:textId="420AD47C" w:rsidR="001F524B" w:rsidRDefault="001F524B" w:rsidP="001F524B">
      <w:pPr>
        <w:shd w:val="clear" w:color="auto" w:fill="FFFFFF"/>
        <w:spacing w:after="0" w:line="240" w:lineRule="auto"/>
        <w:textAlignment w:val="top"/>
        <w:rPr>
          <w:rFonts w:ascii="Arial" w:hAnsi="Arial" w:cs="Arial"/>
          <w:i/>
          <w:color w:val="000000"/>
          <w:sz w:val="20"/>
          <w:lang w:eastAsia="en-GB"/>
        </w:rPr>
      </w:pPr>
      <w:r w:rsidRPr="00B715F8">
        <w:rPr>
          <w:rFonts w:ascii="Arial" w:hAnsi="Arial" w:cs="Arial"/>
          <w:i/>
          <w:color w:val="000000"/>
          <w:sz w:val="20"/>
          <w:lang w:eastAsia="en-GB"/>
        </w:rPr>
        <w:t xml:space="preserve">Figure </w:t>
      </w:r>
      <w:r w:rsidR="00714FB2">
        <w:rPr>
          <w:rFonts w:ascii="Arial" w:hAnsi="Arial" w:cs="Arial"/>
          <w:i/>
          <w:color w:val="000000"/>
          <w:sz w:val="20"/>
          <w:lang w:eastAsia="en-GB"/>
        </w:rPr>
        <w:t>7</w:t>
      </w:r>
      <w:r w:rsidRPr="00B715F8">
        <w:rPr>
          <w:rFonts w:ascii="Arial" w:hAnsi="Arial" w:cs="Arial"/>
          <w:i/>
          <w:color w:val="000000"/>
          <w:sz w:val="20"/>
          <w:lang w:eastAsia="en-GB"/>
        </w:rPr>
        <w:t>:</w:t>
      </w:r>
      <w:r>
        <w:rPr>
          <w:rFonts w:ascii="Arial" w:hAnsi="Arial" w:cs="Arial"/>
          <w:i/>
          <w:color w:val="000000"/>
          <w:sz w:val="20"/>
          <w:lang w:eastAsia="en-GB"/>
        </w:rPr>
        <w:t xml:space="preserve"> Female and male attendees to the Aspiring Managers Training between A</w:t>
      </w:r>
      <w:r w:rsidRPr="00B450DE">
        <w:rPr>
          <w:rFonts w:ascii="Arial" w:hAnsi="Arial" w:cs="Arial"/>
          <w:i/>
          <w:color w:val="000000"/>
          <w:sz w:val="20"/>
          <w:lang w:eastAsia="en-GB"/>
        </w:rPr>
        <w:t>pril 202</w:t>
      </w:r>
      <w:r w:rsidR="00FB43EA">
        <w:rPr>
          <w:rFonts w:ascii="Arial" w:hAnsi="Arial" w:cs="Arial"/>
          <w:i/>
          <w:color w:val="000000"/>
          <w:sz w:val="20"/>
          <w:lang w:eastAsia="en-GB"/>
        </w:rPr>
        <w:t>3</w:t>
      </w:r>
      <w:r w:rsidRPr="00B450DE">
        <w:rPr>
          <w:rFonts w:ascii="Arial" w:hAnsi="Arial" w:cs="Arial"/>
          <w:i/>
          <w:color w:val="000000"/>
          <w:sz w:val="20"/>
          <w:lang w:eastAsia="en-GB"/>
        </w:rPr>
        <w:t xml:space="preserve"> - March 202</w:t>
      </w:r>
      <w:r w:rsidR="00FB43EA">
        <w:rPr>
          <w:rFonts w:ascii="Arial" w:hAnsi="Arial" w:cs="Arial"/>
          <w:i/>
          <w:color w:val="000000"/>
          <w:sz w:val="20"/>
          <w:lang w:eastAsia="en-GB"/>
        </w:rPr>
        <w:t>4</w:t>
      </w:r>
      <w:bookmarkStart w:id="0" w:name="_GoBack"/>
      <w:bookmarkEnd w:id="0"/>
    </w:p>
    <w:p w14:paraId="3E21030A" w14:textId="77777777" w:rsidR="001F524B" w:rsidRPr="001F524B" w:rsidRDefault="001F524B" w:rsidP="001F5DD5">
      <w:pPr>
        <w:spacing w:after="0" w:line="240" w:lineRule="auto"/>
        <w:jc w:val="both"/>
        <w:rPr>
          <w:rFonts w:ascii="Arial" w:hAnsi="Arial" w:cs="Arial"/>
        </w:rPr>
      </w:pPr>
    </w:p>
    <w:sectPr w:rsidR="001F524B" w:rsidRPr="001F524B" w:rsidSect="005A77AE">
      <w:headerReference w:type="even" r:id="rId18"/>
      <w:headerReference w:type="default" r:id="rId19"/>
      <w:footerReference w:type="even" r:id="rId20"/>
      <w:footerReference w:type="default" r:id="rId21"/>
      <w:headerReference w:type="first" r:id="rId22"/>
      <w:footerReference w:type="first" r:id="rId2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FD2605" w14:textId="77777777" w:rsidR="00D86964" w:rsidRDefault="00D86964" w:rsidP="001F5DD5">
      <w:pPr>
        <w:spacing w:after="0" w:line="240" w:lineRule="auto"/>
      </w:pPr>
      <w:r>
        <w:separator/>
      </w:r>
    </w:p>
  </w:endnote>
  <w:endnote w:type="continuationSeparator" w:id="0">
    <w:p w14:paraId="4A240118" w14:textId="77777777" w:rsidR="00D86964" w:rsidRDefault="00D86964" w:rsidP="001F5D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6C4B30" w14:textId="77777777" w:rsidR="007641E5" w:rsidRDefault="007641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0181949"/>
      <w:docPartObj>
        <w:docPartGallery w:val="Page Numbers (Bottom of Page)"/>
        <w:docPartUnique/>
      </w:docPartObj>
    </w:sdtPr>
    <w:sdtEndPr>
      <w:rPr>
        <w:noProof/>
      </w:rPr>
    </w:sdtEndPr>
    <w:sdtContent>
      <w:p w14:paraId="56C3B9E6" w14:textId="27CD1FC7" w:rsidR="00D95DBE" w:rsidRDefault="00D95DBE">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C5B3CDC" w14:textId="77777777" w:rsidR="00D95DBE" w:rsidRDefault="00D95DBE">
    <w:pPr>
      <w:pStyle w:val="Footer"/>
    </w:pPr>
  </w:p>
  <w:p w14:paraId="6DA388FF" w14:textId="2EFEB464" w:rsidR="005A77AE" w:rsidRDefault="00D95DBE">
    <w:pPr>
      <w:pStyle w:val="Footer"/>
    </w:pPr>
    <w:r>
      <w:t>Report generated by Lucy Naylor, HR Manager</w:t>
    </w:r>
  </w:p>
  <w:p w14:paraId="08A30948" w14:textId="03780C33" w:rsidR="00D95DBE" w:rsidRDefault="00D95DBE">
    <w:pPr>
      <w:pStyle w:val="Footer"/>
    </w:pPr>
    <w:r>
      <w:t>April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69894C" w14:textId="77777777" w:rsidR="007641E5" w:rsidRDefault="007641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1DC966" w14:textId="77777777" w:rsidR="00D86964" w:rsidRDefault="00D86964" w:rsidP="001F5DD5">
      <w:pPr>
        <w:spacing w:after="0" w:line="240" w:lineRule="auto"/>
      </w:pPr>
      <w:r>
        <w:separator/>
      </w:r>
    </w:p>
  </w:footnote>
  <w:footnote w:type="continuationSeparator" w:id="0">
    <w:p w14:paraId="0F82A81A" w14:textId="77777777" w:rsidR="00D86964" w:rsidRDefault="00D86964" w:rsidP="001F5DD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65A049" w14:textId="77777777" w:rsidR="007641E5" w:rsidRDefault="007641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6C820F" w14:textId="787EA5F0" w:rsidR="00714FB2" w:rsidRDefault="00714FB2" w:rsidP="00714FB2">
    <w:pPr>
      <w:pStyle w:val="NormalWeb"/>
      <w:jc w:val="right"/>
    </w:pPr>
    <w:r>
      <w:rPr>
        <w:noProof/>
      </w:rPr>
      <w:drawing>
        <wp:inline distT="0" distB="0" distL="0" distR="0" wp14:anchorId="1FACCE21" wp14:editId="39F251F5">
          <wp:extent cx="3010853" cy="987552"/>
          <wp:effectExtent l="0" t="0" r="0" b="3175"/>
          <wp:docPr id="15" name="Picture 15" descr="S:\Logos\PCC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Logos\PCC 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17633" cy="1022576"/>
                  </a:xfrm>
                  <a:prstGeom prst="rect">
                    <a:avLst/>
                  </a:prstGeom>
                  <a:noFill/>
                  <a:ln>
                    <a:noFill/>
                  </a:ln>
                </pic:spPr>
              </pic:pic>
            </a:graphicData>
          </a:graphic>
        </wp:inline>
      </w:drawing>
    </w:r>
  </w:p>
  <w:p w14:paraId="0CC53FFB" w14:textId="77777777" w:rsidR="00D95DBE" w:rsidRPr="00714FB2" w:rsidRDefault="00D95DBE" w:rsidP="00714FB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F82B5B" w14:textId="77777777" w:rsidR="001F5DD5" w:rsidRDefault="001F5DD5" w:rsidP="001F5DD5">
    <w:pPr>
      <w:pStyle w:val="Header"/>
      <w:jc w:val="right"/>
    </w:pPr>
    <w:r>
      <w:rPr>
        <w:noProof/>
        <w:lang w:eastAsia="en-GB"/>
      </w:rPr>
      <w:drawing>
        <wp:inline distT="0" distB="0" distL="0" distR="0" wp14:anchorId="3E3F7E4B" wp14:editId="24DCD9B7">
          <wp:extent cx="2676525" cy="885825"/>
          <wp:effectExtent l="0" t="0" r="9525"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76525" cy="885825"/>
                  </a:xfrm>
                  <a:prstGeom prst="rect">
                    <a:avLst/>
                  </a:prstGeom>
                  <a:noFill/>
                  <a:ln>
                    <a:noFill/>
                  </a:ln>
                </pic:spPr>
              </pic:pic>
            </a:graphicData>
          </a:graphic>
        </wp:inline>
      </w:drawing>
    </w:r>
  </w:p>
  <w:p w14:paraId="34A44A34" w14:textId="77777777" w:rsidR="001F5DD5" w:rsidRDefault="001F5DD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7338B7"/>
    <w:multiLevelType w:val="hybridMultilevel"/>
    <w:tmpl w:val="111EF0B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84F3AAC"/>
    <w:multiLevelType w:val="multilevel"/>
    <w:tmpl w:val="0C186F5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2C992522"/>
    <w:multiLevelType w:val="hybridMultilevel"/>
    <w:tmpl w:val="729655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80873D1"/>
    <w:multiLevelType w:val="hybridMultilevel"/>
    <w:tmpl w:val="26108CCC"/>
    <w:lvl w:ilvl="0" w:tplc="C28E7710">
      <w:start w:val="66"/>
      <w:numFmt w:val="bullet"/>
      <w:lvlText w:val="-"/>
      <w:lvlJc w:val="left"/>
      <w:pPr>
        <w:ind w:left="720" w:hanging="360"/>
      </w:pPr>
      <w:rPr>
        <w:rFonts w:ascii="Verdana" w:eastAsia="Times New Roman" w:hAnsi="Verdana"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6A841AF8"/>
    <w:multiLevelType w:val="hybridMultilevel"/>
    <w:tmpl w:val="E19E016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7ABC"/>
    <w:rsid w:val="00040AE9"/>
    <w:rsid w:val="000C6289"/>
    <w:rsid w:val="000F0826"/>
    <w:rsid w:val="0011112D"/>
    <w:rsid w:val="00117C9D"/>
    <w:rsid w:val="00197CE9"/>
    <w:rsid w:val="001A1080"/>
    <w:rsid w:val="001F524B"/>
    <w:rsid w:val="001F5DD5"/>
    <w:rsid w:val="00307330"/>
    <w:rsid w:val="003558DE"/>
    <w:rsid w:val="003623FC"/>
    <w:rsid w:val="003904D1"/>
    <w:rsid w:val="003A597C"/>
    <w:rsid w:val="00400D18"/>
    <w:rsid w:val="00453A4E"/>
    <w:rsid w:val="0048151A"/>
    <w:rsid w:val="004B30DB"/>
    <w:rsid w:val="004C6E4C"/>
    <w:rsid w:val="004F7FC8"/>
    <w:rsid w:val="005326D5"/>
    <w:rsid w:val="00555EF7"/>
    <w:rsid w:val="005749BC"/>
    <w:rsid w:val="005A77AE"/>
    <w:rsid w:val="00604C36"/>
    <w:rsid w:val="0060788C"/>
    <w:rsid w:val="00695BEA"/>
    <w:rsid w:val="006E4B61"/>
    <w:rsid w:val="006E72D0"/>
    <w:rsid w:val="00714FB2"/>
    <w:rsid w:val="007641E5"/>
    <w:rsid w:val="007B4ACC"/>
    <w:rsid w:val="007B7B77"/>
    <w:rsid w:val="0080196E"/>
    <w:rsid w:val="008175D1"/>
    <w:rsid w:val="008476AC"/>
    <w:rsid w:val="0087096A"/>
    <w:rsid w:val="008A1328"/>
    <w:rsid w:val="00955E13"/>
    <w:rsid w:val="00967354"/>
    <w:rsid w:val="00A14590"/>
    <w:rsid w:val="00A40007"/>
    <w:rsid w:val="00A425ED"/>
    <w:rsid w:val="00A5273D"/>
    <w:rsid w:val="00A701FD"/>
    <w:rsid w:val="00AD1FAC"/>
    <w:rsid w:val="00AE18DF"/>
    <w:rsid w:val="00AE4240"/>
    <w:rsid w:val="00B45895"/>
    <w:rsid w:val="00B94F21"/>
    <w:rsid w:val="00BA36A4"/>
    <w:rsid w:val="00BD694A"/>
    <w:rsid w:val="00BE19D7"/>
    <w:rsid w:val="00C91EE4"/>
    <w:rsid w:val="00C9544E"/>
    <w:rsid w:val="00D86964"/>
    <w:rsid w:val="00D95DBE"/>
    <w:rsid w:val="00E701E8"/>
    <w:rsid w:val="00E74770"/>
    <w:rsid w:val="00E87B48"/>
    <w:rsid w:val="00ED68B5"/>
    <w:rsid w:val="00EF7ABC"/>
    <w:rsid w:val="00FB43EA"/>
    <w:rsid w:val="00FB7486"/>
    <w:rsid w:val="00FD08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912CC0E"/>
  <w15:chartTrackingRefBased/>
  <w15:docId w15:val="{C0B34947-B4F1-49B0-8921-A1EE3DBBA5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6735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67354"/>
    <w:pPr>
      <w:ind w:left="720"/>
      <w:contextualSpacing/>
    </w:pPr>
  </w:style>
  <w:style w:type="paragraph" w:styleId="Header">
    <w:name w:val="header"/>
    <w:basedOn w:val="Normal"/>
    <w:link w:val="HeaderChar"/>
    <w:uiPriority w:val="99"/>
    <w:unhideWhenUsed/>
    <w:rsid w:val="001F5DD5"/>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5DD5"/>
  </w:style>
  <w:style w:type="paragraph" w:styleId="Footer">
    <w:name w:val="footer"/>
    <w:basedOn w:val="Normal"/>
    <w:link w:val="FooterChar"/>
    <w:uiPriority w:val="99"/>
    <w:unhideWhenUsed/>
    <w:rsid w:val="001F5DD5"/>
    <w:pPr>
      <w:tabs>
        <w:tab w:val="center" w:pos="4513"/>
        <w:tab w:val="right" w:pos="9026"/>
      </w:tabs>
      <w:spacing w:after="0" w:line="240" w:lineRule="auto"/>
    </w:pPr>
  </w:style>
  <w:style w:type="character" w:customStyle="1" w:styleId="FooterChar">
    <w:name w:val="Footer Char"/>
    <w:basedOn w:val="DefaultParagraphFont"/>
    <w:link w:val="Footer"/>
    <w:uiPriority w:val="99"/>
    <w:rsid w:val="001F5DD5"/>
  </w:style>
  <w:style w:type="paragraph" w:styleId="NormalWeb">
    <w:name w:val="Normal (Web)"/>
    <w:basedOn w:val="Normal"/>
    <w:uiPriority w:val="99"/>
    <w:unhideWhenUsed/>
    <w:rsid w:val="00714FB2"/>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7544781">
      <w:bodyDiv w:val="1"/>
      <w:marLeft w:val="0"/>
      <w:marRight w:val="0"/>
      <w:marTop w:val="0"/>
      <w:marBottom w:val="0"/>
      <w:divBdr>
        <w:top w:val="none" w:sz="0" w:space="0" w:color="auto"/>
        <w:left w:val="none" w:sz="0" w:space="0" w:color="auto"/>
        <w:bottom w:val="none" w:sz="0" w:space="0" w:color="auto"/>
        <w:right w:val="none" w:sz="0" w:space="0" w:color="auto"/>
      </w:divBdr>
    </w:div>
    <w:div w:id="842744522">
      <w:bodyDiv w:val="1"/>
      <w:marLeft w:val="0"/>
      <w:marRight w:val="0"/>
      <w:marTop w:val="0"/>
      <w:marBottom w:val="0"/>
      <w:divBdr>
        <w:top w:val="none" w:sz="0" w:space="0" w:color="auto"/>
        <w:left w:val="none" w:sz="0" w:space="0" w:color="auto"/>
        <w:bottom w:val="none" w:sz="0" w:space="0" w:color="auto"/>
        <w:right w:val="none" w:sz="0" w:space="0" w:color="auto"/>
      </w:divBdr>
    </w:div>
    <w:div w:id="909845035">
      <w:bodyDiv w:val="1"/>
      <w:marLeft w:val="0"/>
      <w:marRight w:val="0"/>
      <w:marTop w:val="0"/>
      <w:marBottom w:val="0"/>
      <w:divBdr>
        <w:top w:val="none" w:sz="0" w:space="0" w:color="auto"/>
        <w:left w:val="none" w:sz="0" w:space="0" w:color="auto"/>
        <w:bottom w:val="none" w:sz="0" w:space="0" w:color="auto"/>
        <w:right w:val="none" w:sz="0" w:space="0" w:color="auto"/>
      </w:divBdr>
    </w:div>
    <w:div w:id="1045252904">
      <w:bodyDiv w:val="1"/>
      <w:marLeft w:val="0"/>
      <w:marRight w:val="0"/>
      <w:marTop w:val="0"/>
      <w:marBottom w:val="0"/>
      <w:divBdr>
        <w:top w:val="none" w:sz="0" w:space="0" w:color="auto"/>
        <w:left w:val="none" w:sz="0" w:space="0" w:color="auto"/>
        <w:bottom w:val="none" w:sz="0" w:space="0" w:color="auto"/>
        <w:right w:val="none" w:sz="0" w:space="0" w:color="auto"/>
      </w:divBdr>
    </w:div>
    <w:div w:id="1430661145">
      <w:bodyDiv w:val="1"/>
      <w:marLeft w:val="0"/>
      <w:marRight w:val="0"/>
      <w:marTop w:val="0"/>
      <w:marBottom w:val="0"/>
      <w:divBdr>
        <w:top w:val="none" w:sz="0" w:space="0" w:color="auto"/>
        <w:left w:val="none" w:sz="0" w:space="0" w:color="auto"/>
        <w:bottom w:val="none" w:sz="0" w:space="0" w:color="auto"/>
        <w:right w:val="none" w:sz="0" w:space="0" w:color="auto"/>
      </w:divBdr>
    </w:div>
    <w:div w:id="1483890141">
      <w:bodyDiv w:val="1"/>
      <w:marLeft w:val="0"/>
      <w:marRight w:val="0"/>
      <w:marTop w:val="0"/>
      <w:marBottom w:val="0"/>
      <w:divBdr>
        <w:top w:val="none" w:sz="0" w:space="0" w:color="auto"/>
        <w:left w:val="none" w:sz="0" w:space="0" w:color="auto"/>
        <w:bottom w:val="none" w:sz="0" w:space="0" w:color="auto"/>
        <w:right w:val="none" w:sz="0" w:space="0" w:color="auto"/>
      </w:divBdr>
    </w:div>
    <w:div w:id="2073456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chart" Target="charts/chart3.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webSettings" Target="webSettings.xml"/><Relationship Id="rId12" Type="http://schemas.openxmlformats.org/officeDocument/2006/relationships/chart" Target="charts/chart2.xml"/><Relationship Id="rId17" Type="http://schemas.openxmlformats.org/officeDocument/2006/relationships/image" Target="media/image4.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emf"/><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chart" Target="charts/chart4.xml"/><Relationship Id="rId23" Type="http://schemas.openxmlformats.org/officeDocument/2006/relationships/footer" Target="footer3.xml"/><Relationship Id="rId10" Type="http://schemas.openxmlformats.org/officeDocument/2006/relationships/chart" Target="charts/chart1.xml"/><Relationship Id="rId19" Type="http://schemas.openxmlformats.org/officeDocument/2006/relationships/header" Target="head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2.png"/><Relationship Id="rId22"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5.jpeg"/></Relationships>
</file>

<file path=word/_rels/header3.xml.rels><?xml version="1.0" encoding="UTF-8" standalone="yes"?>
<Relationships xmlns="http://schemas.openxmlformats.org/package/2006/relationships"><Relationship Id="rId1" Type="http://schemas.openxmlformats.org/officeDocument/2006/relationships/image" Target="media/image6.emf"/></Relationships>
</file>

<file path=word/charts/_rels/chart1.xml.rels><?xml version="1.0" encoding="UTF-8" standalone="yes"?>
<Relationships xmlns="http://schemas.openxmlformats.org/package/2006/relationships"><Relationship Id="rId3" Type="http://schemas.openxmlformats.org/officeDocument/2006/relationships/oleObject" Target="https://pcc.sp.wmpad.local/HR%20Governance/Establishment%20and%20Structure/Office%20Diversity/Gender%20Pay%20Audit/Data%20for%20Gender%20Pay%20Audit.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https://pcc.sp.wmpad.local/HR%20Governance/Establishment%20and%20Structure/Office%20Diversity/Gender%20Pay%20Audit/Data%20for%20Gender%20Pay%20Audit.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https://pcc.sp.wmpad.local/HR%20Governance/Establishment%20and%20Structure/Office%20Diversity/Gender%20Pay%20Audit/Data%20for%20Gender%20Pay%20Audit.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https://pcc.sp.wmpad.local/HR%20Governance/Establishment%20and%20Structure/Office%20Diversity/Gender%20Pay%20Audit/Data%20for%20Gender%20Pay%20Audit.xlsx" TargetMode="External"/><Relationship Id="rId2" Type="http://schemas.microsoft.com/office/2011/relationships/chartColorStyle" Target="colors4.xml"/><Relationship Id="rId1" Type="http://schemas.microsoft.com/office/2011/relationships/chartStyle" Target="style4.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Number of Staff Male and Female Over Time</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'2024'!$F$86:$G$86</c:f>
              <c:strCache>
                <c:ptCount val="2"/>
                <c:pt idx="0">
                  <c:v>Male</c:v>
                </c:pt>
              </c:strCache>
            </c:strRef>
          </c:tx>
          <c:spPr>
            <a:solidFill>
              <a:schemeClr val="accent1"/>
            </a:solidFill>
            <a:ln>
              <a:noFill/>
            </a:ln>
            <a:effectLst/>
          </c:spPr>
          <c:invertIfNegative val="0"/>
          <c:cat>
            <c:strRef>
              <c:f>'2024'!$H$85:$N$85</c:f>
              <c:strCache>
                <c:ptCount val="7"/>
                <c:pt idx="0">
                  <c:v>2018</c:v>
                </c:pt>
                <c:pt idx="1">
                  <c:v>2019</c:v>
                </c:pt>
                <c:pt idx="2">
                  <c:v>2020</c:v>
                </c:pt>
                <c:pt idx="3">
                  <c:v>2021</c:v>
                </c:pt>
                <c:pt idx="4">
                  <c:v>2022</c:v>
                </c:pt>
                <c:pt idx="5">
                  <c:v>2023</c:v>
                </c:pt>
                <c:pt idx="6">
                  <c:v>2024</c:v>
                </c:pt>
              </c:strCache>
            </c:strRef>
          </c:cat>
          <c:val>
            <c:numRef>
              <c:f>'2024'!$H$86:$N$86</c:f>
              <c:numCache>
                <c:formatCode>General</c:formatCode>
                <c:ptCount val="7"/>
                <c:pt idx="0">
                  <c:v>14</c:v>
                </c:pt>
                <c:pt idx="1">
                  <c:v>11</c:v>
                </c:pt>
                <c:pt idx="2">
                  <c:v>16</c:v>
                </c:pt>
                <c:pt idx="3">
                  <c:v>22</c:v>
                </c:pt>
                <c:pt idx="4">
                  <c:v>22</c:v>
                </c:pt>
                <c:pt idx="5">
                  <c:v>23</c:v>
                </c:pt>
                <c:pt idx="6">
                  <c:v>21</c:v>
                </c:pt>
              </c:numCache>
            </c:numRef>
          </c:val>
          <c:extLst>
            <c:ext xmlns:c16="http://schemas.microsoft.com/office/drawing/2014/chart" uri="{C3380CC4-5D6E-409C-BE32-E72D297353CC}">
              <c16:uniqueId val="{00000000-33FF-44BF-8E6F-9511B807E92A}"/>
            </c:ext>
          </c:extLst>
        </c:ser>
        <c:ser>
          <c:idx val="1"/>
          <c:order val="1"/>
          <c:tx>
            <c:strRef>
              <c:f>'2024'!$F$87:$G$87</c:f>
              <c:strCache>
                <c:ptCount val="2"/>
                <c:pt idx="0">
                  <c:v>Female</c:v>
                </c:pt>
              </c:strCache>
            </c:strRef>
          </c:tx>
          <c:spPr>
            <a:solidFill>
              <a:schemeClr val="accent2"/>
            </a:solidFill>
            <a:ln>
              <a:noFill/>
            </a:ln>
            <a:effectLst/>
          </c:spPr>
          <c:invertIfNegative val="0"/>
          <c:cat>
            <c:strRef>
              <c:f>'2024'!$H$85:$N$85</c:f>
              <c:strCache>
                <c:ptCount val="7"/>
                <c:pt idx="0">
                  <c:v>2018</c:v>
                </c:pt>
                <c:pt idx="1">
                  <c:v>2019</c:v>
                </c:pt>
                <c:pt idx="2">
                  <c:v>2020</c:v>
                </c:pt>
                <c:pt idx="3">
                  <c:v>2021</c:v>
                </c:pt>
                <c:pt idx="4">
                  <c:v>2022</c:v>
                </c:pt>
                <c:pt idx="5">
                  <c:v>2023</c:v>
                </c:pt>
                <c:pt idx="6">
                  <c:v>2024</c:v>
                </c:pt>
              </c:strCache>
            </c:strRef>
          </c:cat>
          <c:val>
            <c:numRef>
              <c:f>'2024'!$H$87:$N$87</c:f>
              <c:numCache>
                <c:formatCode>General</c:formatCode>
                <c:ptCount val="7"/>
                <c:pt idx="0">
                  <c:v>20</c:v>
                </c:pt>
                <c:pt idx="1">
                  <c:v>20</c:v>
                </c:pt>
                <c:pt idx="2">
                  <c:v>44</c:v>
                </c:pt>
                <c:pt idx="3">
                  <c:v>48</c:v>
                </c:pt>
                <c:pt idx="4">
                  <c:v>59</c:v>
                </c:pt>
                <c:pt idx="5">
                  <c:v>63</c:v>
                </c:pt>
                <c:pt idx="6">
                  <c:v>60</c:v>
                </c:pt>
              </c:numCache>
            </c:numRef>
          </c:val>
          <c:extLst>
            <c:ext xmlns:c16="http://schemas.microsoft.com/office/drawing/2014/chart" uri="{C3380CC4-5D6E-409C-BE32-E72D297353CC}">
              <c16:uniqueId val="{00000001-33FF-44BF-8E6F-9511B807E92A}"/>
            </c:ext>
          </c:extLst>
        </c:ser>
        <c:ser>
          <c:idx val="2"/>
          <c:order val="2"/>
          <c:tx>
            <c:strRef>
              <c:f>'2024'!$F$88:$G$88</c:f>
              <c:strCache>
                <c:ptCount val="2"/>
                <c:pt idx="0">
                  <c:v>Total</c:v>
                </c:pt>
              </c:strCache>
            </c:strRef>
          </c:tx>
          <c:spPr>
            <a:solidFill>
              <a:schemeClr val="accent3"/>
            </a:solidFill>
            <a:ln>
              <a:noFill/>
            </a:ln>
            <a:effectLst/>
          </c:spPr>
          <c:invertIfNegative val="0"/>
          <c:cat>
            <c:strRef>
              <c:f>'2024'!$H$85:$N$85</c:f>
              <c:strCache>
                <c:ptCount val="7"/>
                <c:pt idx="0">
                  <c:v>2018</c:v>
                </c:pt>
                <c:pt idx="1">
                  <c:v>2019</c:v>
                </c:pt>
                <c:pt idx="2">
                  <c:v>2020</c:v>
                </c:pt>
                <c:pt idx="3">
                  <c:v>2021</c:v>
                </c:pt>
                <c:pt idx="4">
                  <c:v>2022</c:v>
                </c:pt>
                <c:pt idx="5">
                  <c:v>2023</c:v>
                </c:pt>
                <c:pt idx="6">
                  <c:v>2024</c:v>
                </c:pt>
              </c:strCache>
            </c:strRef>
          </c:cat>
          <c:val>
            <c:numRef>
              <c:f>'2024'!$H$88:$N$88</c:f>
              <c:numCache>
                <c:formatCode>General</c:formatCode>
                <c:ptCount val="7"/>
                <c:pt idx="0">
                  <c:v>34</c:v>
                </c:pt>
                <c:pt idx="1">
                  <c:v>31</c:v>
                </c:pt>
                <c:pt idx="2">
                  <c:v>60</c:v>
                </c:pt>
                <c:pt idx="3">
                  <c:v>70</c:v>
                </c:pt>
                <c:pt idx="4">
                  <c:v>81</c:v>
                </c:pt>
                <c:pt idx="5">
                  <c:v>86</c:v>
                </c:pt>
                <c:pt idx="6">
                  <c:v>81</c:v>
                </c:pt>
              </c:numCache>
            </c:numRef>
          </c:val>
          <c:extLst>
            <c:ext xmlns:c16="http://schemas.microsoft.com/office/drawing/2014/chart" uri="{C3380CC4-5D6E-409C-BE32-E72D297353CC}">
              <c16:uniqueId val="{00000002-33FF-44BF-8E6F-9511B807E92A}"/>
            </c:ext>
          </c:extLst>
        </c:ser>
        <c:dLbls>
          <c:showLegendKey val="0"/>
          <c:showVal val="0"/>
          <c:showCatName val="0"/>
          <c:showSerName val="0"/>
          <c:showPercent val="0"/>
          <c:showBubbleSize val="0"/>
        </c:dLbls>
        <c:gapWidth val="219"/>
        <c:overlap val="-27"/>
        <c:axId val="1137880208"/>
        <c:axId val="2000531488"/>
      </c:barChart>
      <c:catAx>
        <c:axId val="1137880208"/>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00531488"/>
        <c:crosses val="autoZero"/>
        <c:auto val="1"/>
        <c:lblAlgn val="ctr"/>
        <c:lblOffset val="100"/>
        <c:noMultiLvlLbl val="1"/>
      </c:catAx>
      <c:valAx>
        <c:axId val="200053148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378802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Mean</a:t>
            </a:r>
            <a:r>
              <a:rPr lang="en-GB" baseline="0"/>
              <a:t> Average Over Time</a:t>
            </a:r>
            <a:endParaRPr lang="en-GB"/>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'2024'!$F$91:$G$91</c:f>
              <c:strCache>
                <c:ptCount val="2"/>
                <c:pt idx="0">
                  <c:v>Male Mean Average </c:v>
                </c:pt>
              </c:strCache>
            </c:strRef>
          </c:tx>
          <c:spPr>
            <a:solidFill>
              <a:schemeClr val="accent1"/>
            </a:solidFill>
            <a:ln>
              <a:noFill/>
            </a:ln>
            <a:effectLst/>
          </c:spPr>
          <c:invertIfNegative val="0"/>
          <c:cat>
            <c:strRef>
              <c:f>'2024'!$H$90:$N$90</c:f>
              <c:strCache>
                <c:ptCount val="7"/>
                <c:pt idx="0">
                  <c:v>2018</c:v>
                </c:pt>
                <c:pt idx="1">
                  <c:v>2019</c:v>
                </c:pt>
                <c:pt idx="2">
                  <c:v>2020</c:v>
                </c:pt>
                <c:pt idx="3">
                  <c:v>2021</c:v>
                </c:pt>
                <c:pt idx="4">
                  <c:v>2022</c:v>
                </c:pt>
                <c:pt idx="5">
                  <c:v>2023</c:v>
                </c:pt>
                <c:pt idx="6">
                  <c:v>2024</c:v>
                </c:pt>
              </c:strCache>
            </c:strRef>
          </c:cat>
          <c:val>
            <c:numRef>
              <c:f>'2024'!$H$91:$N$91</c:f>
              <c:numCache>
                <c:formatCode>General</c:formatCode>
                <c:ptCount val="7"/>
                <c:pt idx="0">
                  <c:v>19.75</c:v>
                </c:pt>
                <c:pt idx="1">
                  <c:v>22.01</c:v>
                </c:pt>
                <c:pt idx="2">
                  <c:v>23.13</c:v>
                </c:pt>
                <c:pt idx="3">
                  <c:v>22.39</c:v>
                </c:pt>
                <c:pt idx="4">
                  <c:v>0</c:v>
                </c:pt>
                <c:pt idx="5">
                  <c:v>24.35</c:v>
                </c:pt>
                <c:pt idx="6">
                  <c:v>25.33</c:v>
                </c:pt>
              </c:numCache>
            </c:numRef>
          </c:val>
          <c:extLst>
            <c:ext xmlns:c16="http://schemas.microsoft.com/office/drawing/2014/chart" uri="{C3380CC4-5D6E-409C-BE32-E72D297353CC}">
              <c16:uniqueId val="{00000000-EEF7-4E7D-B8E0-4E8C74E51A94}"/>
            </c:ext>
          </c:extLst>
        </c:ser>
        <c:ser>
          <c:idx val="1"/>
          <c:order val="1"/>
          <c:tx>
            <c:strRef>
              <c:f>'2024'!$F$92:$G$92</c:f>
              <c:strCache>
                <c:ptCount val="2"/>
                <c:pt idx="0">
                  <c:v>Female Mean Average</c:v>
                </c:pt>
              </c:strCache>
            </c:strRef>
          </c:tx>
          <c:spPr>
            <a:solidFill>
              <a:schemeClr val="accent2"/>
            </a:solidFill>
            <a:ln>
              <a:noFill/>
            </a:ln>
            <a:effectLst/>
          </c:spPr>
          <c:invertIfNegative val="0"/>
          <c:cat>
            <c:strRef>
              <c:f>'2024'!$H$90:$N$90</c:f>
              <c:strCache>
                <c:ptCount val="7"/>
                <c:pt idx="0">
                  <c:v>2018</c:v>
                </c:pt>
                <c:pt idx="1">
                  <c:v>2019</c:v>
                </c:pt>
                <c:pt idx="2">
                  <c:v>2020</c:v>
                </c:pt>
                <c:pt idx="3">
                  <c:v>2021</c:v>
                </c:pt>
                <c:pt idx="4">
                  <c:v>2022</c:v>
                </c:pt>
                <c:pt idx="5">
                  <c:v>2023</c:v>
                </c:pt>
                <c:pt idx="6">
                  <c:v>2024</c:v>
                </c:pt>
              </c:strCache>
            </c:strRef>
          </c:cat>
          <c:val>
            <c:numRef>
              <c:f>'2024'!$H$92:$N$92</c:f>
              <c:numCache>
                <c:formatCode>General</c:formatCode>
                <c:ptCount val="7"/>
                <c:pt idx="0">
                  <c:v>20.9</c:v>
                </c:pt>
                <c:pt idx="1">
                  <c:v>22</c:v>
                </c:pt>
                <c:pt idx="2">
                  <c:v>23.19</c:v>
                </c:pt>
                <c:pt idx="3">
                  <c:v>19.48</c:v>
                </c:pt>
                <c:pt idx="4">
                  <c:v>20.25</c:v>
                </c:pt>
                <c:pt idx="5">
                  <c:v>19.649999999999999</c:v>
                </c:pt>
                <c:pt idx="6" formatCode="0.00">
                  <c:v>22.85</c:v>
                </c:pt>
              </c:numCache>
            </c:numRef>
          </c:val>
          <c:extLst>
            <c:ext xmlns:c16="http://schemas.microsoft.com/office/drawing/2014/chart" uri="{C3380CC4-5D6E-409C-BE32-E72D297353CC}">
              <c16:uniqueId val="{00000001-EEF7-4E7D-B8E0-4E8C74E51A94}"/>
            </c:ext>
          </c:extLst>
        </c:ser>
        <c:dLbls>
          <c:showLegendKey val="0"/>
          <c:showVal val="0"/>
          <c:showCatName val="0"/>
          <c:showSerName val="0"/>
          <c:showPercent val="0"/>
          <c:showBubbleSize val="0"/>
        </c:dLbls>
        <c:gapWidth val="219"/>
        <c:overlap val="-27"/>
        <c:axId val="1726204144"/>
        <c:axId val="208665392"/>
      </c:barChart>
      <c:catAx>
        <c:axId val="172620414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8665392"/>
        <c:crosses val="autoZero"/>
        <c:auto val="1"/>
        <c:lblAlgn val="ctr"/>
        <c:lblOffset val="100"/>
        <c:noMultiLvlLbl val="0"/>
      </c:catAx>
      <c:valAx>
        <c:axId val="20866539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72620414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Median Average Over Time</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'2024'!$F$97:$G$97</c:f>
              <c:strCache>
                <c:ptCount val="2"/>
                <c:pt idx="0">
                  <c:v>Male Median Average </c:v>
                </c:pt>
              </c:strCache>
            </c:strRef>
          </c:tx>
          <c:spPr>
            <a:solidFill>
              <a:schemeClr val="accent1"/>
            </a:solidFill>
            <a:ln>
              <a:noFill/>
            </a:ln>
            <a:effectLst/>
          </c:spPr>
          <c:invertIfNegative val="0"/>
          <c:cat>
            <c:strRef>
              <c:f>'2024'!$H$96:$N$96</c:f>
              <c:strCache>
                <c:ptCount val="7"/>
                <c:pt idx="0">
                  <c:v>2018</c:v>
                </c:pt>
                <c:pt idx="1">
                  <c:v>2019</c:v>
                </c:pt>
                <c:pt idx="2">
                  <c:v>2020</c:v>
                </c:pt>
                <c:pt idx="3">
                  <c:v>2021</c:v>
                </c:pt>
                <c:pt idx="4">
                  <c:v>2022</c:v>
                </c:pt>
                <c:pt idx="5">
                  <c:v>2023</c:v>
                </c:pt>
                <c:pt idx="6">
                  <c:v>2024</c:v>
                </c:pt>
              </c:strCache>
            </c:strRef>
          </c:cat>
          <c:val>
            <c:numRef>
              <c:f>'2024'!$H$97:$N$97</c:f>
              <c:numCache>
                <c:formatCode>General</c:formatCode>
                <c:ptCount val="7"/>
                <c:pt idx="0">
                  <c:v>18.03</c:v>
                </c:pt>
                <c:pt idx="1">
                  <c:v>18.93</c:v>
                </c:pt>
                <c:pt idx="2">
                  <c:v>20.02</c:v>
                </c:pt>
                <c:pt idx="3">
                  <c:v>18.39</c:v>
                </c:pt>
                <c:pt idx="4">
                  <c:v>18.850000000000001</c:v>
                </c:pt>
                <c:pt idx="5">
                  <c:v>21.87</c:v>
                </c:pt>
                <c:pt idx="6">
                  <c:v>23.01</c:v>
                </c:pt>
              </c:numCache>
            </c:numRef>
          </c:val>
          <c:extLst>
            <c:ext xmlns:c16="http://schemas.microsoft.com/office/drawing/2014/chart" uri="{C3380CC4-5D6E-409C-BE32-E72D297353CC}">
              <c16:uniqueId val="{00000000-0063-40D2-AA7F-9B22AA3F5560}"/>
            </c:ext>
          </c:extLst>
        </c:ser>
        <c:ser>
          <c:idx val="1"/>
          <c:order val="1"/>
          <c:tx>
            <c:strRef>
              <c:f>'2024'!$F$98:$G$98</c:f>
              <c:strCache>
                <c:ptCount val="2"/>
                <c:pt idx="0">
                  <c:v>Female Median Average</c:v>
                </c:pt>
              </c:strCache>
            </c:strRef>
          </c:tx>
          <c:spPr>
            <a:solidFill>
              <a:schemeClr val="accent2"/>
            </a:solidFill>
            <a:ln>
              <a:noFill/>
            </a:ln>
            <a:effectLst/>
          </c:spPr>
          <c:invertIfNegative val="0"/>
          <c:cat>
            <c:strRef>
              <c:f>'2024'!$H$96:$N$96</c:f>
              <c:strCache>
                <c:ptCount val="7"/>
                <c:pt idx="0">
                  <c:v>2018</c:v>
                </c:pt>
                <c:pt idx="1">
                  <c:v>2019</c:v>
                </c:pt>
                <c:pt idx="2">
                  <c:v>2020</c:v>
                </c:pt>
                <c:pt idx="3">
                  <c:v>2021</c:v>
                </c:pt>
                <c:pt idx="4">
                  <c:v>2022</c:v>
                </c:pt>
                <c:pt idx="5">
                  <c:v>2023</c:v>
                </c:pt>
                <c:pt idx="6">
                  <c:v>2024</c:v>
                </c:pt>
              </c:strCache>
            </c:strRef>
          </c:cat>
          <c:val>
            <c:numRef>
              <c:f>'2024'!$H$98:$N$98</c:f>
              <c:numCache>
                <c:formatCode>General</c:formatCode>
                <c:ptCount val="7"/>
                <c:pt idx="0">
                  <c:v>18.09</c:v>
                </c:pt>
                <c:pt idx="1">
                  <c:v>18.39</c:v>
                </c:pt>
                <c:pt idx="2">
                  <c:v>21.09</c:v>
                </c:pt>
                <c:pt idx="3">
                  <c:v>15.44</c:v>
                </c:pt>
                <c:pt idx="4">
                  <c:v>18.850000000000001</c:v>
                </c:pt>
                <c:pt idx="5">
                  <c:v>19.670000000000002</c:v>
                </c:pt>
                <c:pt idx="6">
                  <c:v>21.23</c:v>
                </c:pt>
              </c:numCache>
            </c:numRef>
          </c:val>
          <c:extLst>
            <c:ext xmlns:c16="http://schemas.microsoft.com/office/drawing/2014/chart" uri="{C3380CC4-5D6E-409C-BE32-E72D297353CC}">
              <c16:uniqueId val="{00000001-0063-40D2-AA7F-9B22AA3F5560}"/>
            </c:ext>
          </c:extLst>
        </c:ser>
        <c:dLbls>
          <c:showLegendKey val="0"/>
          <c:showVal val="0"/>
          <c:showCatName val="0"/>
          <c:showSerName val="0"/>
          <c:showPercent val="0"/>
          <c:showBubbleSize val="0"/>
        </c:dLbls>
        <c:gapWidth val="219"/>
        <c:overlap val="-27"/>
        <c:axId val="202481008"/>
        <c:axId val="1535646224"/>
      </c:barChart>
      <c:catAx>
        <c:axId val="2024810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35646224"/>
        <c:crosses val="autoZero"/>
        <c:auto val="1"/>
        <c:lblAlgn val="ctr"/>
        <c:lblOffset val="100"/>
        <c:noMultiLvlLbl val="0"/>
      </c:catAx>
      <c:valAx>
        <c:axId val="153564622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24810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OPCC</a:t>
            </a:r>
            <a:r>
              <a:rPr lang="en-GB" baseline="0"/>
              <a:t> Recruitment Gender Data Over Time </a:t>
            </a:r>
            <a:endParaRPr lang="en-GB"/>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'2024'!$L$143</c:f>
              <c:strCache>
                <c:ptCount val="1"/>
                <c:pt idx="0">
                  <c:v>Female</c:v>
                </c:pt>
              </c:strCache>
            </c:strRef>
          </c:tx>
          <c:spPr>
            <a:solidFill>
              <a:schemeClr val="accent1"/>
            </a:solidFill>
            <a:ln>
              <a:noFill/>
            </a:ln>
            <a:effectLst/>
          </c:spPr>
          <c:invertIfNegative val="0"/>
          <c:cat>
            <c:strRef>
              <c:f>'2024'!$M$142:$N$142</c:f>
              <c:strCache>
                <c:ptCount val="2"/>
                <c:pt idx="0">
                  <c:v>2022-23</c:v>
                </c:pt>
                <c:pt idx="1">
                  <c:v>2023-24</c:v>
                </c:pt>
              </c:strCache>
            </c:strRef>
          </c:cat>
          <c:val>
            <c:numRef>
              <c:f>'2024'!$M$143:$N$143</c:f>
              <c:numCache>
                <c:formatCode>General</c:formatCode>
                <c:ptCount val="2"/>
                <c:pt idx="0">
                  <c:v>316</c:v>
                </c:pt>
                <c:pt idx="1">
                  <c:v>133</c:v>
                </c:pt>
              </c:numCache>
            </c:numRef>
          </c:val>
          <c:extLst>
            <c:ext xmlns:c16="http://schemas.microsoft.com/office/drawing/2014/chart" uri="{C3380CC4-5D6E-409C-BE32-E72D297353CC}">
              <c16:uniqueId val="{00000000-ACB9-4067-BC62-9B7E853E2A1A}"/>
            </c:ext>
          </c:extLst>
        </c:ser>
        <c:ser>
          <c:idx val="1"/>
          <c:order val="1"/>
          <c:tx>
            <c:strRef>
              <c:f>'2024'!$L$144</c:f>
              <c:strCache>
                <c:ptCount val="1"/>
                <c:pt idx="0">
                  <c:v>Male</c:v>
                </c:pt>
              </c:strCache>
            </c:strRef>
          </c:tx>
          <c:spPr>
            <a:solidFill>
              <a:schemeClr val="accent2"/>
            </a:solidFill>
            <a:ln>
              <a:noFill/>
            </a:ln>
            <a:effectLst/>
          </c:spPr>
          <c:invertIfNegative val="0"/>
          <c:cat>
            <c:strRef>
              <c:f>'2024'!$M$142:$N$142</c:f>
              <c:strCache>
                <c:ptCount val="2"/>
                <c:pt idx="0">
                  <c:v>2022-23</c:v>
                </c:pt>
                <c:pt idx="1">
                  <c:v>2023-24</c:v>
                </c:pt>
              </c:strCache>
            </c:strRef>
          </c:cat>
          <c:val>
            <c:numRef>
              <c:f>'2024'!$M$144:$N$144</c:f>
              <c:numCache>
                <c:formatCode>General</c:formatCode>
                <c:ptCount val="2"/>
                <c:pt idx="0">
                  <c:v>111</c:v>
                </c:pt>
                <c:pt idx="1">
                  <c:v>51</c:v>
                </c:pt>
              </c:numCache>
            </c:numRef>
          </c:val>
          <c:extLst>
            <c:ext xmlns:c16="http://schemas.microsoft.com/office/drawing/2014/chart" uri="{C3380CC4-5D6E-409C-BE32-E72D297353CC}">
              <c16:uniqueId val="{00000001-ACB9-4067-BC62-9B7E853E2A1A}"/>
            </c:ext>
          </c:extLst>
        </c:ser>
        <c:ser>
          <c:idx val="2"/>
          <c:order val="2"/>
          <c:tx>
            <c:strRef>
              <c:f>'2024'!$L$145</c:f>
              <c:strCache>
                <c:ptCount val="1"/>
                <c:pt idx="0">
                  <c:v>Non Disclosed</c:v>
                </c:pt>
              </c:strCache>
            </c:strRef>
          </c:tx>
          <c:spPr>
            <a:solidFill>
              <a:schemeClr val="accent3"/>
            </a:solidFill>
            <a:ln>
              <a:noFill/>
            </a:ln>
            <a:effectLst/>
          </c:spPr>
          <c:invertIfNegative val="0"/>
          <c:cat>
            <c:strRef>
              <c:f>'2024'!$M$142:$N$142</c:f>
              <c:strCache>
                <c:ptCount val="2"/>
                <c:pt idx="0">
                  <c:v>2022-23</c:v>
                </c:pt>
                <c:pt idx="1">
                  <c:v>2023-24</c:v>
                </c:pt>
              </c:strCache>
            </c:strRef>
          </c:cat>
          <c:val>
            <c:numRef>
              <c:f>'2024'!$M$145:$N$145</c:f>
              <c:numCache>
                <c:formatCode>General</c:formatCode>
                <c:ptCount val="2"/>
                <c:pt idx="0">
                  <c:v>183</c:v>
                </c:pt>
                <c:pt idx="1">
                  <c:v>31</c:v>
                </c:pt>
              </c:numCache>
            </c:numRef>
          </c:val>
          <c:extLst>
            <c:ext xmlns:c16="http://schemas.microsoft.com/office/drawing/2014/chart" uri="{C3380CC4-5D6E-409C-BE32-E72D297353CC}">
              <c16:uniqueId val="{00000002-ACB9-4067-BC62-9B7E853E2A1A}"/>
            </c:ext>
          </c:extLst>
        </c:ser>
        <c:dLbls>
          <c:showLegendKey val="0"/>
          <c:showVal val="0"/>
          <c:showCatName val="0"/>
          <c:showSerName val="0"/>
          <c:showPercent val="0"/>
          <c:showBubbleSize val="0"/>
        </c:dLbls>
        <c:gapWidth val="219"/>
        <c:overlap val="-27"/>
        <c:axId val="1031102944"/>
        <c:axId val="668312528"/>
        <c:extLst>
          <c:ext xmlns:c15="http://schemas.microsoft.com/office/drawing/2012/chart" uri="{02D57815-91ED-43cb-92C2-25804820EDAC}">
            <c15:filteredBarSeries>
              <c15:ser>
                <c:idx val="3"/>
                <c:order val="3"/>
                <c:tx>
                  <c:strRef>
                    <c:extLst>
                      <c:ext uri="{02D57815-91ED-43cb-92C2-25804820EDAC}">
                        <c15:formulaRef>
                          <c15:sqref>'2024'!$L$146</c15:sqref>
                        </c15:formulaRef>
                      </c:ext>
                    </c:extLst>
                    <c:strCache>
                      <c:ptCount val="1"/>
                      <c:pt idx="0">
                        <c:v>Total</c:v>
                      </c:pt>
                    </c:strCache>
                  </c:strRef>
                </c:tx>
                <c:spPr>
                  <a:solidFill>
                    <a:schemeClr val="accent4"/>
                  </a:solidFill>
                  <a:ln>
                    <a:noFill/>
                  </a:ln>
                  <a:effectLst/>
                </c:spPr>
                <c:invertIfNegative val="0"/>
                <c:cat>
                  <c:strRef>
                    <c:extLst>
                      <c:ext uri="{02D57815-91ED-43cb-92C2-25804820EDAC}">
                        <c15:formulaRef>
                          <c15:sqref>'2024'!$M$142:$N$142</c15:sqref>
                        </c15:formulaRef>
                      </c:ext>
                    </c:extLst>
                    <c:strCache>
                      <c:ptCount val="2"/>
                      <c:pt idx="0">
                        <c:v>2022-23</c:v>
                      </c:pt>
                      <c:pt idx="1">
                        <c:v>2023-24</c:v>
                      </c:pt>
                    </c:strCache>
                  </c:strRef>
                </c:cat>
                <c:val>
                  <c:numRef>
                    <c:extLst>
                      <c:ext uri="{02D57815-91ED-43cb-92C2-25804820EDAC}">
                        <c15:formulaRef>
                          <c15:sqref>'2024'!$M$146:$N$146</c15:sqref>
                        </c15:formulaRef>
                      </c:ext>
                    </c:extLst>
                    <c:numCache>
                      <c:formatCode>General</c:formatCode>
                      <c:ptCount val="2"/>
                      <c:pt idx="0">
                        <c:v>610</c:v>
                      </c:pt>
                      <c:pt idx="1">
                        <c:v>215</c:v>
                      </c:pt>
                    </c:numCache>
                  </c:numRef>
                </c:val>
                <c:extLst>
                  <c:ext xmlns:c16="http://schemas.microsoft.com/office/drawing/2014/chart" uri="{C3380CC4-5D6E-409C-BE32-E72D297353CC}">
                    <c16:uniqueId val="{00000003-ACB9-4067-BC62-9B7E853E2A1A}"/>
                  </c:ext>
                </c:extLst>
              </c15:ser>
            </c15:filteredBarSeries>
            <c15:filteredBarSeries>
              <c15:ser>
                <c:idx val="4"/>
                <c:order val="4"/>
                <c:tx>
                  <c:strRef>
                    <c:extLst xmlns:c15="http://schemas.microsoft.com/office/drawing/2012/chart">
                      <c:ext xmlns:c15="http://schemas.microsoft.com/office/drawing/2012/chart" uri="{02D57815-91ED-43cb-92C2-25804820EDAC}">
                        <c15:formulaRef>
                          <c15:sqref>'2024'!$L$147</c15:sqref>
                        </c15:formulaRef>
                      </c:ext>
                    </c:extLst>
                    <c:strCache>
                      <c:ptCount val="1"/>
                      <c:pt idx="0">
                        <c:v>% Females applied</c:v>
                      </c:pt>
                    </c:strCache>
                  </c:strRef>
                </c:tx>
                <c:spPr>
                  <a:solidFill>
                    <a:schemeClr val="accent5"/>
                  </a:solidFill>
                  <a:ln>
                    <a:noFill/>
                  </a:ln>
                  <a:effectLst/>
                </c:spPr>
                <c:invertIfNegative val="0"/>
                <c:cat>
                  <c:strRef>
                    <c:extLst xmlns:c15="http://schemas.microsoft.com/office/drawing/2012/chart">
                      <c:ext xmlns:c15="http://schemas.microsoft.com/office/drawing/2012/chart" uri="{02D57815-91ED-43cb-92C2-25804820EDAC}">
                        <c15:formulaRef>
                          <c15:sqref>'2024'!$M$142:$N$142</c15:sqref>
                        </c15:formulaRef>
                      </c:ext>
                    </c:extLst>
                    <c:strCache>
                      <c:ptCount val="2"/>
                      <c:pt idx="0">
                        <c:v>2022-23</c:v>
                      </c:pt>
                      <c:pt idx="1">
                        <c:v>2023-24</c:v>
                      </c:pt>
                    </c:strCache>
                  </c:strRef>
                </c:cat>
                <c:val>
                  <c:numRef>
                    <c:extLst xmlns:c15="http://schemas.microsoft.com/office/drawing/2012/chart">
                      <c:ext xmlns:c15="http://schemas.microsoft.com/office/drawing/2012/chart" uri="{02D57815-91ED-43cb-92C2-25804820EDAC}">
                        <c15:formulaRef>
                          <c15:sqref>'2024'!$M$147:$N$147</c15:sqref>
                        </c15:formulaRef>
                      </c:ext>
                    </c:extLst>
                    <c:numCache>
                      <c:formatCode>0%</c:formatCode>
                      <c:ptCount val="2"/>
                      <c:pt idx="0">
                        <c:v>0.52</c:v>
                      </c:pt>
                      <c:pt idx="1">
                        <c:v>0.61860465116279073</c:v>
                      </c:pt>
                    </c:numCache>
                  </c:numRef>
                </c:val>
                <c:extLst xmlns:c15="http://schemas.microsoft.com/office/drawing/2012/chart">
                  <c:ext xmlns:c16="http://schemas.microsoft.com/office/drawing/2014/chart" uri="{C3380CC4-5D6E-409C-BE32-E72D297353CC}">
                    <c16:uniqueId val="{00000004-ACB9-4067-BC62-9B7E853E2A1A}"/>
                  </c:ext>
                </c:extLst>
              </c15:ser>
            </c15:filteredBarSeries>
            <c15:filteredBarSeries>
              <c15:ser>
                <c:idx val="5"/>
                <c:order val="5"/>
                <c:tx>
                  <c:strRef>
                    <c:extLst xmlns:c15="http://schemas.microsoft.com/office/drawing/2012/chart">
                      <c:ext xmlns:c15="http://schemas.microsoft.com/office/drawing/2012/chart" uri="{02D57815-91ED-43cb-92C2-25804820EDAC}">
                        <c15:formulaRef>
                          <c15:sqref>'2024'!$L$148</c15:sqref>
                        </c15:formulaRef>
                      </c:ext>
                    </c:extLst>
                    <c:strCache>
                      <c:ptCount val="1"/>
                      <c:pt idx="0">
                        <c:v>% Males applied</c:v>
                      </c:pt>
                    </c:strCache>
                  </c:strRef>
                </c:tx>
                <c:spPr>
                  <a:solidFill>
                    <a:schemeClr val="accent6"/>
                  </a:solidFill>
                  <a:ln>
                    <a:noFill/>
                  </a:ln>
                  <a:effectLst/>
                </c:spPr>
                <c:invertIfNegative val="0"/>
                <c:cat>
                  <c:strRef>
                    <c:extLst xmlns:c15="http://schemas.microsoft.com/office/drawing/2012/chart">
                      <c:ext xmlns:c15="http://schemas.microsoft.com/office/drawing/2012/chart" uri="{02D57815-91ED-43cb-92C2-25804820EDAC}">
                        <c15:formulaRef>
                          <c15:sqref>'2024'!$M$142:$N$142</c15:sqref>
                        </c15:formulaRef>
                      </c:ext>
                    </c:extLst>
                    <c:strCache>
                      <c:ptCount val="2"/>
                      <c:pt idx="0">
                        <c:v>2022-23</c:v>
                      </c:pt>
                      <c:pt idx="1">
                        <c:v>2023-24</c:v>
                      </c:pt>
                    </c:strCache>
                  </c:strRef>
                </c:cat>
                <c:val>
                  <c:numRef>
                    <c:extLst xmlns:c15="http://schemas.microsoft.com/office/drawing/2012/chart">
                      <c:ext xmlns:c15="http://schemas.microsoft.com/office/drawing/2012/chart" uri="{02D57815-91ED-43cb-92C2-25804820EDAC}">
                        <c15:formulaRef>
                          <c15:sqref>'2024'!$M$148:$N$148</c15:sqref>
                        </c15:formulaRef>
                      </c:ext>
                    </c:extLst>
                    <c:numCache>
                      <c:formatCode>0%</c:formatCode>
                      <c:ptCount val="2"/>
                      <c:pt idx="0">
                        <c:v>0.18</c:v>
                      </c:pt>
                      <c:pt idx="1">
                        <c:v>0.23720930232558141</c:v>
                      </c:pt>
                    </c:numCache>
                  </c:numRef>
                </c:val>
                <c:extLst xmlns:c15="http://schemas.microsoft.com/office/drawing/2012/chart">
                  <c:ext xmlns:c16="http://schemas.microsoft.com/office/drawing/2014/chart" uri="{C3380CC4-5D6E-409C-BE32-E72D297353CC}">
                    <c16:uniqueId val="{00000005-ACB9-4067-BC62-9B7E853E2A1A}"/>
                  </c:ext>
                </c:extLst>
              </c15:ser>
            </c15:filteredBarSeries>
            <c15:filteredBarSeries>
              <c15:ser>
                <c:idx val="6"/>
                <c:order val="6"/>
                <c:tx>
                  <c:strRef>
                    <c:extLst xmlns:c15="http://schemas.microsoft.com/office/drawing/2012/chart">
                      <c:ext xmlns:c15="http://schemas.microsoft.com/office/drawing/2012/chart" uri="{02D57815-91ED-43cb-92C2-25804820EDAC}">
                        <c15:formulaRef>
                          <c15:sqref>'2024'!$L$149</c15:sqref>
                        </c15:formulaRef>
                      </c:ext>
                    </c:extLst>
                    <c:strCache>
                      <c:ptCount val="1"/>
                      <c:pt idx="0">
                        <c:v>% undisclosed</c:v>
                      </c:pt>
                    </c:strCache>
                  </c:strRef>
                </c:tx>
                <c:spPr>
                  <a:solidFill>
                    <a:schemeClr val="accent1">
                      <a:lumMod val="60000"/>
                    </a:schemeClr>
                  </a:solidFill>
                  <a:ln>
                    <a:noFill/>
                  </a:ln>
                  <a:effectLst/>
                </c:spPr>
                <c:invertIfNegative val="0"/>
                <c:cat>
                  <c:strRef>
                    <c:extLst xmlns:c15="http://schemas.microsoft.com/office/drawing/2012/chart">
                      <c:ext xmlns:c15="http://schemas.microsoft.com/office/drawing/2012/chart" uri="{02D57815-91ED-43cb-92C2-25804820EDAC}">
                        <c15:formulaRef>
                          <c15:sqref>'2024'!$M$142:$N$142</c15:sqref>
                        </c15:formulaRef>
                      </c:ext>
                    </c:extLst>
                    <c:strCache>
                      <c:ptCount val="2"/>
                      <c:pt idx="0">
                        <c:v>2022-23</c:v>
                      </c:pt>
                      <c:pt idx="1">
                        <c:v>2023-24</c:v>
                      </c:pt>
                    </c:strCache>
                  </c:strRef>
                </c:cat>
                <c:val>
                  <c:numRef>
                    <c:extLst xmlns:c15="http://schemas.microsoft.com/office/drawing/2012/chart">
                      <c:ext xmlns:c15="http://schemas.microsoft.com/office/drawing/2012/chart" uri="{02D57815-91ED-43cb-92C2-25804820EDAC}">
                        <c15:formulaRef>
                          <c15:sqref>'2024'!$M$149:$N$149</c15:sqref>
                        </c15:formulaRef>
                      </c:ext>
                    </c:extLst>
                    <c:numCache>
                      <c:formatCode>0%</c:formatCode>
                      <c:ptCount val="2"/>
                      <c:pt idx="0">
                        <c:v>0.3</c:v>
                      </c:pt>
                      <c:pt idx="1">
                        <c:v>0.14418604651162792</c:v>
                      </c:pt>
                    </c:numCache>
                  </c:numRef>
                </c:val>
                <c:extLst xmlns:c15="http://schemas.microsoft.com/office/drawing/2012/chart">
                  <c:ext xmlns:c16="http://schemas.microsoft.com/office/drawing/2014/chart" uri="{C3380CC4-5D6E-409C-BE32-E72D297353CC}">
                    <c16:uniqueId val="{00000006-ACB9-4067-BC62-9B7E853E2A1A}"/>
                  </c:ext>
                </c:extLst>
              </c15:ser>
            </c15:filteredBarSeries>
          </c:ext>
        </c:extLst>
      </c:barChart>
      <c:catAx>
        <c:axId val="103110294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68312528"/>
        <c:crosses val="autoZero"/>
        <c:auto val="1"/>
        <c:lblAlgn val="ctr"/>
        <c:lblOffset val="100"/>
        <c:noMultiLvlLbl val="0"/>
      </c:catAx>
      <c:valAx>
        <c:axId val="66831252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3110294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0292083BF15CA4D9D69B194C56C8A02" ma:contentTypeVersion="0" ma:contentTypeDescription="Create a new document." ma:contentTypeScope="" ma:versionID="33295acc53a22eff87db133c6c08d9eb">
  <xsd:schema xmlns:xsd="http://www.w3.org/2001/XMLSchema" xmlns:xs="http://www.w3.org/2001/XMLSchema" xmlns:p="http://schemas.microsoft.com/office/2006/metadata/properties" targetNamespace="http://schemas.microsoft.com/office/2006/metadata/properties" ma:root="true" ma:fieldsID="06e0e3112098b4d1518554ee266199a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EF9989-7FF8-484B-A521-F0F4B261CB37}">
  <ds:schemaRefs>
    <ds:schemaRef ds:uri="http://schemas.microsoft.com/sharepoint/v3/contenttype/forms"/>
  </ds:schemaRefs>
</ds:datastoreItem>
</file>

<file path=customXml/itemProps2.xml><?xml version="1.0" encoding="utf-8"?>
<ds:datastoreItem xmlns:ds="http://schemas.openxmlformats.org/officeDocument/2006/customXml" ds:itemID="{2731BB6F-E6CA-44C4-8DCC-6A72F0482C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1184DAED-34E8-40C8-8729-77F4A6CF6A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787</TotalTime>
  <Pages>7</Pages>
  <Words>967</Words>
  <Characters>5515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Polly Reed</dc:creator>
  <cp:keywords/>
  <dc:description/>
  <cp:lastModifiedBy>Lucy Naylor</cp:lastModifiedBy>
  <cp:revision>7</cp:revision>
  <dcterms:created xsi:type="dcterms:W3CDTF">2024-04-12T09:56:00Z</dcterms:created>
  <dcterms:modified xsi:type="dcterms:W3CDTF">2024-04-22T09:52:00Z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0x01010060292083BF15CA4D9D69B194C56C8A02</vt:lpwstr>
  </property>
</Properties>
</file>